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7C8C" w14:textId="77777777" w:rsidR="003D3A19" w:rsidRDefault="003D3A19" w:rsidP="00F66B89">
      <w:pPr>
        <w:jc w:val="both"/>
        <w:rPr>
          <w:rFonts w:ascii="Cambria" w:hAnsi="Cambria"/>
          <w:b/>
          <w:spacing w:val="10"/>
          <w:sz w:val="28"/>
          <w:szCs w:val="28"/>
          <w:lang w:val="en-GB"/>
        </w:rPr>
      </w:pPr>
    </w:p>
    <w:p w14:paraId="44C525EE" w14:textId="77777777" w:rsidR="00BE5D01" w:rsidRDefault="00BE5D01" w:rsidP="00F66B89">
      <w:pPr>
        <w:jc w:val="both"/>
        <w:rPr>
          <w:rFonts w:ascii="Cambria" w:hAnsi="Cambria"/>
          <w:b/>
          <w:sz w:val="32"/>
          <w:szCs w:val="32"/>
          <w:lang w:val="en-GB"/>
        </w:rPr>
      </w:pPr>
      <w:r>
        <w:rPr>
          <w:rFonts w:ascii="Cambria" w:hAnsi="Cambria"/>
          <w:b/>
          <w:sz w:val="32"/>
          <w:szCs w:val="32"/>
          <w:lang w:val="en-GB"/>
        </w:rPr>
        <w:t>MAS</w:t>
      </w:r>
      <w:r w:rsidR="00347858" w:rsidRPr="00347858">
        <w:rPr>
          <w:rFonts w:ascii="Cambria" w:hAnsi="Cambria"/>
          <w:b/>
          <w:sz w:val="32"/>
          <w:szCs w:val="32"/>
          <w:lang w:val="en-GB"/>
        </w:rPr>
        <w:t xml:space="preserve">TER </w:t>
      </w:r>
      <w:r>
        <w:rPr>
          <w:rFonts w:ascii="Cambria" w:hAnsi="Cambria"/>
          <w:b/>
          <w:sz w:val="32"/>
          <w:szCs w:val="32"/>
          <w:lang w:val="en-GB"/>
        </w:rPr>
        <w:t>THE 21</w:t>
      </w:r>
      <w:r w:rsidRPr="00BE5D01">
        <w:rPr>
          <w:rFonts w:ascii="Cambria" w:hAnsi="Cambria"/>
          <w:b/>
          <w:sz w:val="32"/>
          <w:szCs w:val="32"/>
          <w:vertAlign w:val="superscript"/>
          <w:lang w:val="en-GB"/>
        </w:rPr>
        <w:t>ST</w:t>
      </w:r>
      <w:r>
        <w:rPr>
          <w:rFonts w:ascii="Cambria" w:hAnsi="Cambria"/>
          <w:b/>
          <w:sz w:val="32"/>
          <w:szCs w:val="32"/>
          <w:lang w:val="en-GB"/>
        </w:rPr>
        <w:t xml:space="preserve"> CENTURY</w:t>
      </w:r>
      <w:r w:rsidR="00347858" w:rsidRPr="00347858">
        <w:rPr>
          <w:rFonts w:ascii="Cambria" w:hAnsi="Cambria"/>
          <w:b/>
          <w:sz w:val="32"/>
          <w:szCs w:val="32"/>
          <w:lang w:val="en-GB"/>
        </w:rPr>
        <w:t xml:space="preserve">: </w:t>
      </w:r>
    </w:p>
    <w:p w14:paraId="449CF59A" w14:textId="228433D5" w:rsidR="00347858" w:rsidRPr="00347858" w:rsidRDefault="00BE5D01" w:rsidP="00F66B89">
      <w:pPr>
        <w:jc w:val="both"/>
        <w:rPr>
          <w:rFonts w:ascii="Cambria" w:hAnsi="Cambria"/>
          <w:b/>
          <w:sz w:val="32"/>
          <w:szCs w:val="32"/>
          <w:lang w:val="en-GB"/>
        </w:rPr>
      </w:pPr>
      <w:r w:rsidRPr="00BE5D01">
        <w:rPr>
          <w:rFonts w:ascii="Cambria" w:hAnsi="Cambria"/>
          <w:b/>
          <w:sz w:val="32"/>
          <w:szCs w:val="32"/>
          <w:lang w:val="en-GB"/>
        </w:rPr>
        <w:t>Learn Essential Digital, Interpersonal and Language Skills</w:t>
      </w:r>
    </w:p>
    <w:p w14:paraId="6FB325C4" w14:textId="77777777" w:rsidR="00BE5D01" w:rsidRDefault="00681A33" w:rsidP="00BE5D01">
      <w:pPr>
        <w:rPr>
          <w:rFonts w:ascii="Cambria" w:hAnsi="Cambria"/>
          <w:b/>
          <w:lang w:val="en-GB"/>
        </w:rPr>
      </w:pPr>
      <w:r>
        <w:rPr>
          <w:rFonts w:ascii="Cambria" w:hAnsi="Cambria"/>
          <w:b/>
          <w:color w:val="000000" w:themeColor="text1"/>
          <w:lang w:val="en-GB"/>
        </w:rPr>
        <w:t>2</w:t>
      </w:r>
      <w:r w:rsidR="0071128A">
        <w:rPr>
          <w:rFonts w:ascii="Cambria" w:hAnsi="Cambria"/>
          <w:b/>
          <w:color w:val="000000" w:themeColor="text1"/>
          <w:lang w:val="en-GB"/>
        </w:rPr>
        <w:t>0 -31</w:t>
      </w:r>
      <w:r w:rsidR="00C10BDB">
        <w:rPr>
          <w:rFonts w:ascii="Cambria" w:hAnsi="Cambria"/>
          <w:b/>
          <w:color w:val="000000" w:themeColor="text1"/>
          <w:lang w:val="en-GB"/>
        </w:rPr>
        <w:t xml:space="preserve"> </w:t>
      </w:r>
      <w:r>
        <w:rPr>
          <w:rFonts w:ascii="Cambria" w:hAnsi="Cambria"/>
          <w:b/>
          <w:color w:val="000000" w:themeColor="text1"/>
          <w:lang w:val="en-GB"/>
        </w:rPr>
        <w:t xml:space="preserve">July </w:t>
      </w:r>
      <w:r w:rsidR="00EB1ADC" w:rsidRPr="00DA7D27">
        <w:rPr>
          <w:rFonts w:ascii="Cambria" w:hAnsi="Cambria"/>
          <w:b/>
          <w:color w:val="000000" w:themeColor="text1"/>
          <w:lang w:val="en-GB"/>
        </w:rPr>
        <w:t>2</w:t>
      </w:r>
      <w:r w:rsidR="00B03B21" w:rsidRPr="00DA7D27">
        <w:rPr>
          <w:rFonts w:ascii="Cambria" w:hAnsi="Cambria"/>
          <w:b/>
          <w:color w:val="000000" w:themeColor="text1"/>
          <w:lang w:val="en-GB"/>
        </w:rPr>
        <w:t>0</w:t>
      </w:r>
      <w:r w:rsidR="00C7635E">
        <w:rPr>
          <w:rFonts w:ascii="Cambria" w:hAnsi="Cambria"/>
          <w:b/>
          <w:color w:val="000000" w:themeColor="text1"/>
          <w:lang w:val="en-GB"/>
        </w:rPr>
        <w:t>2</w:t>
      </w:r>
      <w:r w:rsidR="00CF1279">
        <w:rPr>
          <w:rFonts w:ascii="Cambria" w:hAnsi="Cambria"/>
          <w:b/>
          <w:color w:val="000000" w:themeColor="text1"/>
          <w:lang w:val="en-GB"/>
        </w:rPr>
        <w:t>6</w:t>
      </w:r>
      <w:r w:rsidR="00BE5D01">
        <w:rPr>
          <w:rFonts w:ascii="Cambria" w:hAnsi="Cambria"/>
          <w:b/>
          <w:color w:val="000000" w:themeColor="text1"/>
          <w:lang w:val="en-GB"/>
        </w:rPr>
        <w:tab/>
      </w:r>
      <w:r w:rsidR="00BE5D01" w:rsidRPr="007A6F40">
        <w:rPr>
          <w:rFonts w:ascii="Cambria" w:hAnsi="Cambria"/>
          <w:b/>
          <w:lang w:val="en-GB"/>
        </w:rPr>
        <w:t xml:space="preserve">60 classes, </w:t>
      </w:r>
      <w:r w:rsidR="00BE5D01">
        <w:rPr>
          <w:rFonts w:ascii="Cambria" w:hAnsi="Cambria"/>
          <w:b/>
          <w:lang w:val="en-GB"/>
        </w:rPr>
        <w:t>3</w:t>
      </w:r>
      <w:r w:rsidR="00BE5D01" w:rsidRPr="007A6F40">
        <w:rPr>
          <w:rFonts w:ascii="Cambria" w:hAnsi="Cambria"/>
          <w:b/>
          <w:lang w:val="en-GB"/>
        </w:rPr>
        <w:t xml:space="preserve"> ECTS credits</w:t>
      </w:r>
    </w:p>
    <w:p w14:paraId="2D670073" w14:textId="77777777" w:rsidR="00BE5D01" w:rsidRDefault="00BE5D01" w:rsidP="00BE5D01">
      <w:pPr>
        <w:rPr>
          <w:rFonts w:ascii="Cambria" w:hAnsi="Cambria"/>
          <w:b/>
          <w:lang w:val="en-GB"/>
        </w:rPr>
      </w:pPr>
      <w:r>
        <w:rPr>
          <w:rFonts w:ascii="Cambria" w:hAnsi="Cambria"/>
          <w:b/>
          <w:color w:val="000000" w:themeColor="text1"/>
          <w:lang w:val="en-GB"/>
        </w:rPr>
        <w:t>03-14 August 2026</w:t>
      </w:r>
      <w:r>
        <w:rPr>
          <w:rFonts w:ascii="Cambria" w:hAnsi="Cambria"/>
          <w:b/>
          <w:color w:val="000000" w:themeColor="text1"/>
          <w:lang w:val="en-GB"/>
        </w:rPr>
        <w:tab/>
      </w:r>
      <w:r w:rsidRPr="007A6F40">
        <w:rPr>
          <w:rFonts w:ascii="Cambria" w:hAnsi="Cambria"/>
          <w:b/>
          <w:lang w:val="en-GB"/>
        </w:rPr>
        <w:t xml:space="preserve">60 classes, </w:t>
      </w:r>
      <w:r>
        <w:rPr>
          <w:rFonts w:ascii="Cambria" w:hAnsi="Cambria"/>
          <w:b/>
          <w:lang w:val="en-GB"/>
        </w:rPr>
        <w:t>3</w:t>
      </w:r>
      <w:r w:rsidRPr="007A6F40">
        <w:rPr>
          <w:rFonts w:ascii="Cambria" w:hAnsi="Cambria"/>
          <w:b/>
          <w:lang w:val="en-GB"/>
        </w:rPr>
        <w:t xml:space="preserve"> ECTS credits</w:t>
      </w:r>
    </w:p>
    <w:p w14:paraId="6B1F5AA1" w14:textId="77777777" w:rsidR="00F712F2" w:rsidRPr="00806507" w:rsidRDefault="00F712F2" w:rsidP="00B03B21">
      <w:pPr>
        <w:rPr>
          <w:rFonts w:ascii="Cambria" w:hAnsi="Cambria"/>
          <w:lang w:val="en-GB"/>
        </w:rPr>
      </w:pPr>
    </w:p>
    <w:p w14:paraId="2CE4CEF2" w14:textId="77777777" w:rsidR="00B03B21" w:rsidRPr="00442F7A" w:rsidRDefault="00B03B21" w:rsidP="007A6F40">
      <w:pPr>
        <w:rPr>
          <w:rFonts w:ascii="Cambria" w:hAnsi="Cambria"/>
          <w:b/>
          <w:sz w:val="22"/>
          <w:szCs w:val="22"/>
          <w:lang w:val="en-GB"/>
        </w:rPr>
      </w:pPr>
      <w:r w:rsidRPr="00442F7A">
        <w:rPr>
          <w:rFonts w:ascii="Cambria" w:hAnsi="Cambria"/>
          <w:b/>
          <w:sz w:val="22"/>
          <w:szCs w:val="22"/>
          <w:lang w:val="en-GB"/>
        </w:rPr>
        <w:t>Course Description:</w:t>
      </w:r>
    </w:p>
    <w:p w14:paraId="60E3E883" w14:textId="77777777" w:rsidR="005B01CD" w:rsidRPr="00442F7A" w:rsidRDefault="005B01CD" w:rsidP="007A6F40">
      <w:pPr>
        <w:rPr>
          <w:rFonts w:ascii="Cambria" w:hAnsi="Cambria"/>
          <w:b/>
          <w:sz w:val="22"/>
          <w:szCs w:val="22"/>
          <w:lang w:val="en-GB"/>
        </w:rPr>
      </w:pPr>
    </w:p>
    <w:p w14:paraId="230A7538" w14:textId="77777777" w:rsidR="00DC56AA" w:rsidRPr="00442F7A" w:rsidRDefault="00BE5D01" w:rsidP="00347858">
      <w:pPr>
        <w:jc w:val="both"/>
        <w:rPr>
          <w:sz w:val="22"/>
          <w:szCs w:val="22"/>
        </w:rPr>
      </w:pPr>
      <w:r w:rsidRPr="00442F7A">
        <w:rPr>
          <w:b/>
          <w:bCs/>
          <w:i/>
          <w:iCs/>
          <w:sz w:val="22"/>
          <w:szCs w:val="22"/>
        </w:rPr>
        <w:t>Master the 21</w:t>
      </w:r>
      <w:r w:rsidRPr="00442F7A">
        <w:rPr>
          <w:b/>
          <w:bCs/>
          <w:i/>
          <w:iCs/>
          <w:sz w:val="22"/>
          <w:szCs w:val="22"/>
          <w:vertAlign w:val="superscript"/>
        </w:rPr>
        <w:t>st</w:t>
      </w:r>
      <w:r w:rsidRPr="00442F7A">
        <w:rPr>
          <w:b/>
          <w:bCs/>
          <w:i/>
          <w:iCs/>
          <w:sz w:val="22"/>
          <w:szCs w:val="22"/>
        </w:rPr>
        <w:t xml:space="preserve"> Century</w:t>
      </w:r>
      <w:r w:rsidRPr="00442F7A">
        <w:rPr>
          <w:sz w:val="22"/>
          <w:szCs w:val="22"/>
        </w:rPr>
        <w:t xml:space="preserve"> is a two-module language learning course designed to inform non-native speakers of English about timely digital and business-related topics, while improving their English language skills. The first module will take students on a journey around timely topics in 21</w:t>
      </w:r>
      <w:r w:rsidRPr="00442F7A">
        <w:rPr>
          <w:sz w:val="22"/>
          <w:szCs w:val="22"/>
          <w:vertAlign w:val="superscript"/>
        </w:rPr>
        <w:t>st</w:t>
      </w:r>
      <w:r w:rsidRPr="00442F7A">
        <w:rPr>
          <w:sz w:val="22"/>
          <w:szCs w:val="22"/>
        </w:rPr>
        <w:t xml:space="preserve"> century business and society. The second module will steer students’ attention towards the successful management of interpersonal relationships and work-life balance both in the digital and physical spheres. A major advantage of the course is that language learning will be integrated into the thematic material to maximise learning efficiency and keep students interested and engaged. The course will be far from a traditional classroom lecture. All sessions will be highly interactive. The instructor will rely heavily on various multimedia resources to encourage student engagement. Students will be graded based on their level of participation in classwork and a group project to be presented at the end of the two-week period. Throughout the course, students will be encouraged to engage by sharing their own individual views and opinions.</w:t>
      </w:r>
    </w:p>
    <w:p w14:paraId="225BD830" w14:textId="444753F4" w:rsidR="00B03B21" w:rsidRPr="00442F7A" w:rsidRDefault="00DC56AA" w:rsidP="00347858">
      <w:pPr>
        <w:jc w:val="both"/>
        <w:rPr>
          <w:rFonts w:ascii="Cambria" w:hAnsi="Cambria"/>
          <w:sz w:val="22"/>
          <w:szCs w:val="22"/>
          <w:lang w:val="en-GB"/>
        </w:rPr>
      </w:pPr>
      <w:r w:rsidRPr="00442F7A">
        <w:rPr>
          <w:sz w:val="22"/>
          <w:szCs w:val="22"/>
        </w:rPr>
        <w:t xml:space="preserve">Students registered for this course can also benefit from the wide range of Hungarian cultural programs including folklore nights, Hungarian gastronomy, Saturday excursion and a variety of EXTRA Programs.  </w:t>
      </w:r>
      <w:r w:rsidR="00347858" w:rsidRPr="00442F7A">
        <w:rPr>
          <w:rFonts w:ascii="Cambria" w:hAnsi="Cambria"/>
          <w:sz w:val="22"/>
          <w:szCs w:val="22"/>
          <w:lang w:val="en-GB"/>
        </w:rPr>
        <w:t xml:space="preserve">  </w:t>
      </w:r>
    </w:p>
    <w:p w14:paraId="388160CF" w14:textId="77777777" w:rsidR="00B03B21" w:rsidRPr="00806507" w:rsidRDefault="00B03B21" w:rsidP="00B03B21">
      <w:pPr>
        <w:rPr>
          <w:rFonts w:ascii="Cambria" w:hAnsi="Cambria"/>
          <w:lang w:val="en-GB"/>
        </w:rPr>
      </w:pPr>
    </w:p>
    <w:p w14:paraId="566BC7F4" w14:textId="77777777" w:rsidR="00B03B21" w:rsidRPr="00442F7A" w:rsidRDefault="00B03B21" w:rsidP="00B03B21">
      <w:pPr>
        <w:spacing w:before="100" w:after="60"/>
        <w:rPr>
          <w:rFonts w:ascii="Cambria" w:hAnsi="Cambria"/>
          <w:b/>
          <w:sz w:val="22"/>
          <w:szCs w:val="22"/>
          <w:lang w:val="en-GB"/>
        </w:rPr>
      </w:pPr>
      <w:r w:rsidRPr="00442F7A">
        <w:rPr>
          <w:rFonts w:ascii="Cambria" w:hAnsi="Cambria"/>
          <w:b/>
          <w:sz w:val="22"/>
          <w:szCs w:val="22"/>
          <w:lang w:val="en-GB"/>
        </w:rPr>
        <w:t>Major Topics:</w:t>
      </w:r>
    </w:p>
    <w:p w14:paraId="7FE2C4E9" w14:textId="77777777" w:rsidR="00347858" w:rsidRPr="00442F7A" w:rsidRDefault="00347858" w:rsidP="00024ECA">
      <w:pPr>
        <w:jc w:val="both"/>
        <w:rPr>
          <w:sz w:val="22"/>
          <w:szCs w:val="22"/>
          <w:lang w:val="en-GB"/>
        </w:rPr>
      </w:pPr>
    </w:p>
    <w:p w14:paraId="5224E0FE" w14:textId="77777777" w:rsidR="00BE5D01" w:rsidRPr="00442F7A" w:rsidRDefault="00BE5D01" w:rsidP="00BE5D01">
      <w:pPr>
        <w:rPr>
          <w:sz w:val="22"/>
          <w:szCs w:val="22"/>
        </w:rPr>
      </w:pPr>
      <w:r w:rsidRPr="00442F7A">
        <w:rPr>
          <w:b/>
          <w:bCs/>
          <w:sz w:val="22"/>
          <w:szCs w:val="22"/>
        </w:rPr>
        <w:t>Module 1 – Travelling in Space and Time</w:t>
      </w:r>
    </w:p>
    <w:p w14:paraId="6BD850EE" w14:textId="77777777" w:rsidR="00BE5D01" w:rsidRPr="00442F7A" w:rsidRDefault="00BE5D01" w:rsidP="00BE5D01">
      <w:pPr>
        <w:rPr>
          <w:sz w:val="22"/>
          <w:szCs w:val="22"/>
        </w:rPr>
      </w:pPr>
      <w:r w:rsidRPr="00442F7A">
        <w:rPr>
          <w:sz w:val="22"/>
          <w:szCs w:val="22"/>
        </w:rPr>
        <w:t>1. A Warm Welcome, Overview - Getting Acquainted</w:t>
      </w:r>
    </w:p>
    <w:p w14:paraId="64A5A070" w14:textId="77777777" w:rsidR="00BE5D01" w:rsidRPr="00442F7A" w:rsidRDefault="00BE5D01" w:rsidP="00BE5D01">
      <w:pPr>
        <w:rPr>
          <w:sz w:val="22"/>
          <w:szCs w:val="22"/>
        </w:rPr>
      </w:pPr>
      <w:r w:rsidRPr="00442F7A">
        <w:rPr>
          <w:sz w:val="22"/>
          <w:szCs w:val="22"/>
        </w:rPr>
        <w:t>2. A Trip to the Virtual - Discovering the Fascinating World of Digital Communication</w:t>
      </w:r>
    </w:p>
    <w:p w14:paraId="4108CAC5" w14:textId="77777777" w:rsidR="00BE5D01" w:rsidRPr="00442F7A" w:rsidRDefault="00BE5D01" w:rsidP="00BE5D01">
      <w:pPr>
        <w:rPr>
          <w:sz w:val="22"/>
          <w:szCs w:val="22"/>
        </w:rPr>
      </w:pPr>
      <w:r w:rsidRPr="00442F7A">
        <w:rPr>
          <w:sz w:val="22"/>
          <w:szCs w:val="22"/>
        </w:rPr>
        <w:t>3. Getting Unstuck in Our Heads - Taking Care of Our Mental Health in a World Plagued by Constant Movement</w:t>
      </w:r>
    </w:p>
    <w:p w14:paraId="0957B87E" w14:textId="77777777" w:rsidR="00BE5D01" w:rsidRPr="00442F7A" w:rsidRDefault="00BE5D01" w:rsidP="00BE5D01">
      <w:pPr>
        <w:rPr>
          <w:sz w:val="22"/>
          <w:szCs w:val="22"/>
        </w:rPr>
      </w:pPr>
      <w:r w:rsidRPr="00442F7A">
        <w:rPr>
          <w:sz w:val="22"/>
          <w:szCs w:val="22"/>
        </w:rPr>
        <w:t>4. Running Towards the Unknown - The Blessing and the Curse AI Is</w:t>
      </w:r>
    </w:p>
    <w:p w14:paraId="054D73D9" w14:textId="77777777" w:rsidR="00BE5D01" w:rsidRPr="00442F7A" w:rsidRDefault="00BE5D01" w:rsidP="00BE5D01">
      <w:pPr>
        <w:rPr>
          <w:sz w:val="22"/>
          <w:szCs w:val="22"/>
        </w:rPr>
      </w:pPr>
      <w:r w:rsidRPr="00442F7A">
        <w:rPr>
          <w:sz w:val="22"/>
          <w:szCs w:val="22"/>
        </w:rPr>
        <w:t>5. Who Is in the Driver’s Seat? - Advertising and the Media: Saviours and Master Manipulators</w:t>
      </w:r>
    </w:p>
    <w:p w14:paraId="0761F68C" w14:textId="77777777" w:rsidR="00BE5D01" w:rsidRPr="00442F7A" w:rsidRDefault="00BE5D01" w:rsidP="00BE5D01">
      <w:pPr>
        <w:rPr>
          <w:sz w:val="22"/>
          <w:szCs w:val="22"/>
        </w:rPr>
      </w:pPr>
      <w:r w:rsidRPr="00442F7A">
        <w:rPr>
          <w:sz w:val="22"/>
          <w:szCs w:val="22"/>
        </w:rPr>
        <w:t> </w:t>
      </w:r>
    </w:p>
    <w:p w14:paraId="543BFA80" w14:textId="77777777" w:rsidR="00BE5D01" w:rsidRPr="00442F7A" w:rsidRDefault="00BE5D01" w:rsidP="00BE5D01">
      <w:pPr>
        <w:rPr>
          <w:sz w:val="22"/>
          <w:szCs w:val="22"/>
        </w:rPr>
      </w:pPr>
      <w:r w:rsidRPr="00442F7A">
        <w:rPr>
          <w:b/>
          <w:bCs/>
          <w:sz w:val="22"/>
          <w:szCs w:val="22"/>
        </w:rPr>
        <w:t>Module 2 – Communication Skills</w:t>
      </w:r>
    </w:p>
    <w:p w14:paraId="1C05EFB2" w14:textId="77777777" w:rsidR="00BE5D01" w:rsidRPr="00442F7A" w:rsidRDefault="00BE5D01" w:rsidP="00BE5D01">
      <w:pPr>
        <w:rPr>
          <w:sz w:val="22"/>
          <w:szCs w:val="22"/>
        </w:rPr>
      </w:pPr>
      <w:r w:rsidRPr="00442F7A">
        <w:rPr>
          <w:sz w:val="22"/>
          <w:szCs w:val="22"/>
        </w:rPr>
        <w:t xml:space="preserve">6. To Understand and Be Understood - Assertive Communication </w:t>
      </w:r>
    </w:p>
    <w:p w14:paraId="2AC9486C" w14:textId="77777777" w:rsidR="00BE5D01" w:rsidRPr="00442F7A" w:rsidRDefault="00BE5D01" w:rsidP="00BE5D01">
      <w:pPr>
        <w:rPr>
          <w:sz w:val="22"/>
          <w:szCs w:val="22"/>
        </w:rPr>
      </w:pPr>
      <w:r w:rsidRPr="00442F7A">
        <w:rPr>
          <w:sz w:val="22"/>
          <w:szCs w:val="22"/>
        </w:rPr>
        <w:t>7. How to Save Time and Energy in Business - Problem Solving Basics</w:t>
      </w:r>
    </w:p>
    <w:p w14:paraId="06EC1906" w14:textId="77777777" w:rsidR="00BE5D01" w:rsidRPr="00442F7A" w:rsidRDefault="00BE5D01" w:rsidP="00BE5D01">
      <w:pPr>
        <w:rPr>
          <w:sz w:val="22"/>
          <w:szCs w:val="22"/>
        </w:rPr>
      </w:pPr>
      <w:r w:rsidRPr="00442F7A">
        <w:rPr>
          <w:sz w:val="22"/>
          <w:szCs w:val="22"/>
        </w:rPr>
        <w:t>8. Corporate Communication in the 21</w:t>
      </w:r>
      <w:r w:rsidRPr="00442F7A">
        <w:rPr>
          <w:sz w:val="22"/>
          <w:szCs w:val="22"/>
          <w:vertAlign w:val="superscript"/>
        </w:rPr>
        <w:t>st</w:t>
      </w:r>
      <w:r w:rsidRPr="00442F7A">
        <w:rPr>
          <w:sz w:val="22"/>
          <w:szCs w:val="22"/>
        </w:rPr>
        <w:t xml:space="preserve"> Century - Business Correspondence</w:t>
      </w:r>
    </w:p>
    <w:p w14:paraId="2A88C117" w14:textId="77777777" w:rsidR="00BE5D01" w:rsidRPr="00442F7A" w:rsidRDefault="00BE5D01" w:rsidP="00BE5D01">
      <w:pPr>
        <w:rPr>
          <w:sz w:val="22"/>
          <w:szCs w:val="22"/>
        </w:rPr>
      </w:pPr>
      <w:r w:rsidRPr="00442F7A">
        <w:rPr>
          <w:sz w:val="22"/>
          <w:szCs w:val="22"/>
        </w:rPr>
        <w:t>9. How to Enhance Productivity and Engage an Audience – A Digital Toolbox</w:t>
      </w:r>
    </w:p>
    <w:p w14:paraId="5B6454E3" w14:textId="77777777" w:rsidR="00BE5D01" w:rsidRPr="00442F7A" w:rsidRDefault="00BE5D01" w:rsidP="00BE5D01">
      <w:pPr>
        <w:rPr>
          <w:sz w:val="22"/>
          <w:szCs w:val="22"/>
        </w:rPr>
      </w:pPr>
      <w:r w:rsidRPr="00442F7A">
        <w:rPr>
          <w:sz w:val="22"/>
          <w:szCs w:val="22"/>
        </w:rPr>
        <w:t>10. Wrapping Up and a Big Farewell Fiesta</w:t>
      </w:r>
    </w:p>
    <w:p w14:paraId="759DE7DD" w14:textId="77777777" w:rsidR="00442F7A" w:rsidRDefault="00442F7A" w:rsidP="00153595">
      <w:pPr>
        <w:spacing w:before="100" w:after="60"/>
        <w:rPr>
          <w:rFonts w:ascii="Cambria" w:hAnsi="Cambria"/>
          <w:b/>
          <w:sz w:val="22"/>
          <w:szCs w:val="22"/>
          <w:lang w:val="en-GB"/>
        </w:rPr>
      </w:pPr>
    </w:p>
    <w:p w14:paraId="12ED958C" w14:textId="6B60A4C4" w:rsidR="00B03B21" w:rsidRPr="00442F7A" w:rsidRDefault="00822675" w:rsidP="00442F7A">
      <w:pPr>
        <w:rPr>
          <w:rFonts w:ascii="Cambria" w:hAnsi="Cambria"/>
          <w:b/>
          <w:sz w:val="22"/>
          <w:szCs w:val="22"/>
          <w:lang w:val="en-GB"/>
        </w:rPr>
      </w:pPr>
      <w:r w:rsidRPr="00442F7A">
        <w:rPr>
          <w:rFonts w:ascii="Cambria" w:hAnsi="Cambria"/>
          <w:b/>
          <w:sz w:val="22"/>
          <w:szCs w:val="22"/>
          <w:lang w:val="en-GB"/>
        </w:rPr>
        <w:t>Program</w:t>
      </w:r>
      <w:r w:rsidR="00B03B21" w:rsidRPr="00442F7A">
        <w:rPr>
          <w:rFonts w:ascii="Cambria" w:hAnsi="Cambria"/>
          <w:b/>
          <w:sz w:val="22"/>
          <w:szCs w:val="22"/>
          <w:lang w:val="en-GB"/>
        </w:rPr>
        <w:t xml:space="preserve"> Director:</w:t>
      </w:r>
    </w:p>
    <w:p w14:paraId="3F8EE956" w14:textId="6984CB3B" w:rsidR="00B03B21" w:rsidRPr="00442F7A" w:rsidRDefault="00B03B21" w:rsidP="00AB57B2">
      <w:pPr>
        <w:rPr>
          <w:rFonts w:ascii="Cambria" w:hAnsi="Cambria"/>
          <w:color w:val="FF0000"/>
          <w:sz w:val="22"/>
          <w:szCs w:val="22"/>
          <w:lang w:val="en-GB"/>
        </w:rPr>
      </w:pPr>
      <w:r w:rsidRPr="00442F7A">
        <w:rPr>
          <w:rFonts w:ascii="Cambria" w:hAnsi="Cambria"/>
          <w:b/>
          <w:color w:val="FF0000"/>
          <w:sz w:val="22"/>
          <w:szCs w:val="22"/>
          <w:lang w:val="en-GB"/>
        </w:rPr>
        <w:tab/>
      </w:r>
      <w:r w:rsidRPr="00442F7A">
        <w:rPr>
          <w:rFonts w:ascii="Cambria" w:hAnsi="Cambria"/>
          <w:smallCaps/>
          <w:sz w:val="22"/>
          <w:szCs w:val="22"/>
          <w:lang w:val="en-GB"/>
        </w:rPr>
        <w:t xml:space="preserve"> </w:t>
      </w:r>
      <w:r w:rsidR="00DC56AA" w:rsidRPr="00442F7A">
        <w:rPr>
          <w:rFonts w:ascii="Cambria" w:hAnsi="Cambria"/>
          <w:smallCaps/>
          <w:sz w:val="22"/>
          <w:szCs w:val="22"/>
          <w:lang w:val="en-GB"/>
        </w:rPr>
        <w:t>Attila Lénárt-Muszka</w:t>
      </w:r>
      <w:r w:rsidRPr="00442F7A">
        <w:rPr>
          <w:rFonts w:ascii="Cambria" w:hAnsi="Cambria"/>
          <w:sz w:val="22"/>
          <w:szCs w:val="22"/>
          <w:lang w:val="en-GB"/>
        </w:rPr>
        <w:t xml:space="preserve">, </w:t>
      </w:r>
      <w:r w:rsidR="00DC56AA" w:rsidRPr="00442F7A">
        <w:rPr>
          <w:rFonts w:ascii="Cambria" w:hAnsi="Cambria"/>
          <w:sz w:val="22"/>
          <w:szCs w:val="22"/>
          <w:lang w:val="en-GB"/>
        </w:rPr>
        <w:t>English Language Teacher</w:t>
      </w:r>
      <w:r w:rsidRPr="00442F7A">
        <w:rPr>
          <w:rFonts w:ascii="Cambria" w:hAnsi="Cambria"/>
          <w:i/>
          <w:sz w:val="22"/>
          <w:szCs w:val="22"/>
          <w:lang w:val="en-GB"/>
        </w:rPr>
        <w:t xml:space="preserve"> (University of Debrecen)</w:t>
      </w:r>
    </w:p>
    <w:p w14:paraId="1C516E43" w14:textId="77777777" w:rsidR="002A51E0" w:rsidRDefault="002A51E0" w:rsidP="000A49B2">
      <w:pPr>
        <w:rPr>
          <w:rFonts w:ascii="Cambria" w:hAnsi="Cambria"/>
          <w:b/>
          <w:bCs/>
          <w:szCs w:val="24"/>
        </w:rPr>
      </w:pPr>
    </w:p>
    <w:p w14:paraId="5F746286" w14:textId="7334741B" w:rsidR="000A49B2" w:rsidRPr="00442F7A" w:rsidRDefault="000A49B2" w:rsidP="000A49B2">
      <w:pPr>
        <w:rPr>
          <w:rFonts w:ascii="Cambria" w:hAnsi="Cambria"/>
          <w:b/>
          <w:bCs/>
          <w:i/>
          <w:sz w:val="22"/>
          <w:szCs w:val="22"/>
        </w:rPr>
      </w:pPr>
      <w:r w:rsidRPr="00442F7A">
        <w:rPr>
          <w:rFonts w:ascii="Cambria" w:hAnsi="Cambria"/>
          <w:b/>
          <w:bCs/>
          <w:sz w:val="22"/>
          <w:szCs w:val="22"/>
        </w:rPr>
        <w:t>Program of Studies:</w:t>
      </w:r>
    </w:p>
    <w:p w14:paraId="10BA4030" w14:textId="417A7110" w:rsidR="000A49B2" w:rsidRPr="00442F7A" w:rsidRDefault="000A49B2" w:rsidP="000A49B2">
      <w:pPr>
        <w:rPr>
          <w:rFonts w:ascii="Cambria" w:hAnsi="Cambria"/>
          <w:i/>
          <w:sz w:val="22"/>
          <w:szCs w:val="22"/>
        </w:rPr>
      </w:pPr>
      <w:r w:rsidRPr="00442F7A">
        <w:rPr>
          <w:rFonts w:ascii="Cambria" w:hAnsi="Cambria"/>
          <w:sz w:val="22"/>
          <w:szCs w:val="22"/>
        </w:rPr>
        <w:t xml:space="preserve">– 6 class units a day, 45 minutes each </w:t>
      </w:r>
    </w:p>
    <w:p w14:paraId="6FD5E9CA" w14:textId="2104743E" w:rsidR="000A49B2" w:rsidRPr="00442F7A" w:rsidRDefault="000A49B2" w:rsidP="000A49B2">
      <w:pPr>
        <w:rPr>
          <w:rFonts w:ascii="Cambria" w:hAnsi="Cambria"/>
          <w:i/>
          <w:sz w:val="22"/>
          <w:szCs w:val="22"/>
        </w:rPr>
      </w:pPr>
      <w:r w:rsidRPr="00442F7A">
        <w:rPr>
          <w:rFonts w:ascii="Cambria" w:hAnsi="Cambria"/>
          <w:sz w:val="22"/>
          <w:szCs w:val="22"/>
        </w:rPr>
        <w:t xml:space="preserve">– groups of min. </w:t>
      </w:r>
      <w:r w:rsidR="00442F7A">
        <w:rPr>
          <w:rFonts w:ascii="Cambria" w:hAnsi="Cambria"/>
          <w:sz w:val="22"/>
          <w:szCs w:val="22"/>
        </w:rPr>
        <w:t>4</w:t>
      </w:r>
      <w:r w:rsidRPr="00442F7A">
        <w:rPr>
          <w:rFonts w:ascii="Cambria" w:hAnsi="Cambria"/>
          <w:sz w:val="22"/>
          <w:szCs w:val="22"/>
        </w:rPr>
        <w:t xml:space="preserve"> up to 12 students</w:t>
      </w:r>
    </w:p>
    <w:p w14:paraId="75D393B0" w14:textId="45EB5B2F" w:rsidR="000A49B2" w:rsidRPr="00442F7A" w:rsidRDefault="000A49B2" w:rsidP="000A49B2">
      <w:pPr>
        <w:rPr>
          <w:rFonts w:ascii="Cambria" w:hAnsi="Cambria"/>
          <w:i/>
          <w:sz w:val="22"/>
          <w:szCs w:val="22"/>
        </w:rPr>
      </w:pPr>
      <w:r w:rsidRPr="00442F7A">
        <w:rPr>
          <w:rFonts w:ascii="Cambria" w:hAnsi="Cambria"/>
          <w:sz w:val="22"/>
          <w:szCs w:val="22"/>
        </w:rPr>
        <w:t>– recommended level of English is B1</w:t>
      </w:r>
    </w:p>
    <w:p w14:paraId="30D029A9" w14:textId="4790DF29" w:rsidR="000A49B2" w:rsidRPr="00442F7A" w:rsidRDefault="000A49B2" w:rsidP="000A49B2">
      <w:pPr>
        <w:rPr>
          <w:rFonts w:ascii="Cambria" w:hAnsi="Cambria"/>
          <w:i/>
          <w:sz w:val="22"/>
          <w:szCs w:val="22"/>
        </w:rPr>
      </w:pPr>
      <w:r w:rsidRPr="00442F7A">
        <w:rPr>
          <w:rFonts w:ascii="Cambria" w:hAnsi="Cambria"/>
          <w:sz w:val="22"/>
          <w:szCs w:val="22"/>
        </w:rPr>
        <w:t>– placement test before the course starts</w:t>
      </w:r>
    </w:p>
    <w:p w14:paraId="3CDAF5B0" w14:textId="27BD44BD" w:rsidR="000A49B2" w:rsidRPr="00442F7A" w:rsidRDefault="000A49B2" w:rsidP="000A49B2">
      <w:pPr>
        <w:rPr>
          <w:rFonts w:ascii="Cambria" w:hAnsi="Cambria"/>
          <w:i/>
          <w:sz w:val="22"/>
          <w:szCs w:val="22"/>
        </w:rPr>
      </w:pPr>
      <w:r w:rsidRPr="00442F7A">
        <w:rPr>
          <w:rFonts w:ascii="Cambria" w:hAnsi="Cambria"/>
          <w:sz w:val="22"/>
          <w:szCs w:val="22"/>
        </w:rPr>
        <w:t xml:space="preserve">– Debrecen Summer School examination and Certificate </w:t>
      </w:r>
    </w:p>
    <w:p w14:paraId="37102ABE" w14:textId="141802DC" w:rsidR="000A49B2" w:rsidRDefault="000A49B2" w:rsidP="000A49B2">
      <w:pPr>
        <w:rPr>
          <w:rFonts w:ascii="Cambria" w:hAnsi="Cambria"/>
          <w:i/>
          <w:szCs w:val="24"/>
        </w:rPr>
      </w:pPr>
    </w:p>
    <w:p w14:paraId="71E79FA2" w14:textId="77777777" w:rsidR="00442F7A" w:rsidRDefault="00442F7A" w:rsidP="00787134">
      <w:pPr>
        <w:rPr>
          <w:rFonts w:ascii="Cambria" w:hAnsi="Cambria"/>
          <w:b/>
          <w:lang w:val="en-GB"/>
        </w:rPr>
      </w:pPr>
    </w:p>
    <w:p w14:paraId="0D2F51C5" w14:textId="77777777" w:rsidR="00442F7A" w:rsidRDefault="00442F7A" w:rsidP="00787134">
      <w:pPr>
        <w:rPr>
          <w:rFonts w:ascii="Cambria" w:hAnsi="Cambria"/>
          <w:b/>
          <w:lang w:val="en-GB"/>
        </w:rPr>
      </w:pPr>
    </w:p>
    <w:p w14:paraId="7E099D3D" w14:textId="5DE3F4B3" w:rsidR="00B03B21" w:rsidRPr="00442F7A" w:rsidRDefault="00B03B21" w:rsidP="00787134">
      <w:pPr>
        <w:rPr>
          <w:rFonts w:ascii="Cambria" w:hAnsi="Cambria"/>
          <w:b/>
          <w:sz w:val="22"/>
          <w:szCs w:val="22"/>
          <w:lang w:val="en-GB"/>
        </w:rPr>
      </w:pPr>
      <w:r w:rsidRPr="00442F7A">
        <w:rPr>
          <w:rFonts w:ascii="Cambria" w:hAnsi="Cambria"/>
          <w:b/>
          <w:sz w:val="22"/>
          <w:szCs w:val="22"/>
          <w:lang w:val="en-GB"/>
        </w:rPr>
        <w:t>Cultural Activities:</w:t>
      </w:r>
    </w:p>
    <w:p w14:paraId="6A9D356E" w14:textId="77777777" w:rsidR="00AB024C" w:rsidRPr="00442F7A" w:rsidRDefault="00AB024C" w:rsidP="00DD610C">
      <w:pPr>
        <w:ind w:left="284"/>
        <w:rPr>
          <w:rFonts w:ascii="Cambria" w:hAnsi="Cambria"/>
          <w:sz w:val="22"/>
          <w:szCs w:val="22"/>
        </w:rPr>
      </w:pPr>
      <w:r w:rsidRPr="00442F7A">
        <w:rPr>
          <w:rFonts w:ascii="Cambria" w:hAnsi="Cambria"/>
          <w:sz w:val="22"/>
          <w:szCs w:val="22"/>
        </w:rPr>
        <w:t xml:space="preserve">– guided tour </w:t>
      </w:r>
      <w:r w:rsidR="004862D0" w:rsidRPr="00442F7A">
        <w:rPr>
          <w:rFonts w:ascii="Cambria" w:hAnsi="Cambria"/>
          <w:sz w:val="22"/>
          <w:szCs w:val="22"/>
        </w:rPr>
        <w:t>in</w:t>
      </w:r>
      <w:r w:rsidRPr="00442F7A">
        <w:rPr>
          <w:rFonts w:ascii="Cambria" w:hAnsi="Cambria"/>
          <w:sz w:val="22"/>
          <w:szCs w:val="22"/>
        </w:rPr>
        <w:t xml:space="preserve"> Debrecen</w:t>
      </w:r>
    </w:p>
    <w:p w14:paraId="2C17AA82" w14:textId="77777777" w:rsidR="00AB024C" w:rsidRPr="00442F7A" w:rsidRDefault="00AB024C" w:rsidP="00DD610C">
      <w:pPr>
        <w:pStyle w:val="Szvegtrzsbehzssal2"/>
        <w:spacing w:line="240" w:lineRule="auto"/>
        <w:ind w:left="284" w:firstLine="0"/>
        <w:rPr>
          <w:rFonts w:ascii="Cambria" w:hAnsi="Cambria"/>
          <w:sz w:val="22"/>
          <w:szCs w:val="22"/>
        </w:rPr>
      </w:pPr>
      <w:r w:rsidRPr="00442F7A">
        <w:rPr>
          <w:rFonts w:ascii="Cambria" w:hAnsi="Cambria"/>
          <w:sz w:val="22"/>
          <w:szCs w:val="22"/>
        </w:rPr>
        <w:t>– weekend excursion</w:t>
      </w:r>
    </w:p>
    <w:p w14:paraId="22F50622" w14:textId="77777777" w:rsidR="004862D0" w:rsidRPr="00442F7A" w:rsidRDefault="004862D0" w:rsidP="00DD610C">
      <w:pPr>
        <w:ind w:left="284"/>
        <w:rPr>
          <w:rFonts w:ascii="Cambria" w:hAnsi="Cambria"/>
          <w:sz w:val="22"/>
          <w:szCs w:val="22"/>
        </w:rPr>
      </w:pPr>
      <w:r w:rsidRPr="00442F7A">
        <w:rPr>
          <w:rFonts w:ascii="Cambria" w:hAnsi="Cambria"/>
          <w:sz w:val="22"/>
          <w:szCs w:val="22"/>
        </w:rPr>
        <w:t xml:space="preserve">– </w:t>
      </w:r>
      <w:r w:rsidRPr="00442F7A">
        <w:rPr>
          <w:rFonts w:ascii="Cambria" w:hAnsi="Cambria"/>
          <w:bCs/>
          <w:sz w:val="22"/>
          <w:szCs w:val="22"/>
        </w:rPr>
        <w:t>Hungarian gastronomy and foodways</w:t>
      </w:r>
    </w:p>
    <w:p w14:paraId="2CF91614" w14:textId="77777777" w:rsidR="00787134" w:rsidRPr="00442F7A" w:rsidRDefault="00787134" w:rsidP="00DD610C">
      <w:pPr>
        <w:ind w:left="284"/>
        <w:rPr>
          <w:rFonts w:ascii="Cambria" w:hAnsi="Cambria"/>
          <w:sz w:val="22"/>
          <w:szCs w:val="22"/>
        </w:rPr>
      </w:pPr>
      <w:r w:rsidRPr="00442F7A">
        <w:rPr>
          <w:rFonts w:ascii="Cambria" w:hAnsi="Cambria"/>
          <w:sz w:val="22"/>
          <w:szCs w:val="22"/>
        </w:rPr>
        <w:t>– folk dances and folk songs</w:t>
      </w:r>
    </w:p>
    <w:p w14:paraId="6F55D955" w14:textId="77777777" w:rsidR="005B01CD" w:rsidRPr="00442F7A" w:rsidRDefault="005B01CD" w:rsidP="00DD610C">
      <w:pPr>
        <w:rPr>
          <w:rFonts w:ascii="Cambria" w:hAnsi="Cambria"/>
          <w:b/>
          <w:bCs/>
          <w:sz w:val="22"/>
          <w:szCs w:val="22"/>
          <w:lang w:val="hu-HU"/>
        </w:rPr>
      </w:pPr>
    </w:p>
    <w:p w14:paraId="4B7F7AA1" w14:textId="77777777" w:rsidR="00DD610C" w:rsidRPr="00442F7A" w:rsidRDefault="00DD610C" w:rsidP="00DD610C">
      <w:pPr>
        <w:rPr>
          <w:rFonts w:ascii="Cambria" w:hAnsi="Cambria"/>
          <w:b/>
          <w:bCs/>
          <w:i/>
          <w:sz w:val="22"/>
          <w:szCs w:val="22"/>
          <w:lang w:val="hu-HU"/>
        </w:rPr>
      </w:pPr>
      <w:r w:rsidRPr="00442F7A">
        <w:rPr>
          <w:rFonts w:ascii="Cambria" w:hAnsi="Cambria"/>
          <w:b/>
          <w:bCs/>
          <w:sz w:val="22"/>
          <w:szCs w:val="22"/>
          <w:lang w:val="hu-HU"/>
        </w:rPr>
        <w:t>Leisure Activities:</w:t>
      </w:r>
    </w:p>
    <w:p w14:paraId="749049ED" w14:textId="77777777" w:rsidR="00DD610C" w:rsidRPr="00442F7A" w:rsidRDefault="00DD610C" w:rsidP="00DD610C">
      <w:pPr>
        <w:ind w:left="284"/>
        <w:rPr>
          <w:rFonts w:ascii="Cambria" w:hAnsi="Cambria"/>
          <w:i/>
          <w:sz w:val="22"/>
          <w:szCs w:val="22"/>
        </w:rPr>
      </w:pPr>
      <w:r w:rsidRPr="00442F7A">
        <w:rPr>
          <w:rFonts w:ascii="Cambria" w:hAnsi="Cambria"/>
          <w:sz w:val="22"/>
          <w:szCs w:val="22"/>
        </w:rPr>
        <w:t>– disco, karaoke night</w:t>
      </w:r>
    </w:p>
    <w:p w14:paraId="5E710853" w14:textId="77777777" w:rsidR="00B03B21" w:rsidRPr="00442F7A" w:rsidRDefault="00DD610C" w:rsidP="00DD610C">
      <w:pPr>
        <w:ind w:left="284"/>
        <w:rPr>
          <w:rFonts w:ascii="Cambria" w:hAnsi="Cambria"/>
          <w:sz w:val="22"/>
          <w:szCs w:val="22"/>
        </w:rPr>
      </w:pPr>
      <w:r w:rsidRPr="00442F7A">
        <w:rPr>
          <w:rFonts w:ascii="Cambria" w:hAnsi="Cambria"/>
          <w:sz w:val="22"/>
          <w:szCs w:val="22"/>
        </w:rPr>
        <w:t>– sports</w:t>
      </w:r>
    </w:p>
    <w:p w14:paraId="3159427A" w14:textId="77777777" w:rsidR="005B01CD" w:rsidRPr="00442F7A" w:rsidRDefault="005B01CD" w:rsidP="004862D0">
      <w:pPr>
        <w:rPr>
          <w:rFonts w:asciiTheme="majorHAnsi" w:hAnsiTheme="majorHAnsi"/>
          <w:b/>
          <w:bCs/>
          <w:sz w:val="22"/>
          <w:szCs w:val="22"/>
          <w:lang w:val="hu-HU"/>
        </w:rPr>
      </w:pPr>
    </w:p>
    <w:p w14:paraId="4858127E" w14:textId="77777777" w:rsidR="004862D0" w:rsidRPr="00442F7A" w:rsidRDefault="004862D0" w:rsidP="005C61EB">
      <w:pPr>
        <w:rPr>
          <w:rFonts w:asciiTheme="majorHAnsi" w:hAnsiTheme="majorHAnsi"/>
          <w:b/>
          <w:bCs/>
          <w:sz w:val="22"/>
          <w:szCs w:val="22"/>
          <w:lang w:val="hu-HU"/>
        </w:rPr>
      </w:pPr>
      <w:r w:rsidRPr="00442F7A">
        <w:rPr>
          <w:rFonts w:asciiTheme="majorHAnsi" w:hAnsiTheme="majorHAnsi"/>
          <w:b/>
          <w:bCs/>
          <w:sz w:val="22"/>
          <w:szCs w:val="22"/>
          <w:lang w:val="hu-HU"/>
        </w:rPr>
        <w:t>E</w:t>
      </w:r>
      <w:r w:rsidR="00B02DE1" w:rsidRPr="00442F7A">
        <w:rPr>
          <w:rFonts w:asciiTheme="majorHAnsi" w:hAnsiTheme="majorHAnsi"/>
          <w:b/>
          <w:bCs/>
          <w:sz w:val="22"/>
          <w:szCs w:val="22"/>
          <w:lang w:val="hu-HU"/>
        </w:rPr>
        <w:t>XTRA</w:t>
      </w:r>
      <w:r w:rsidRPr="00442F7A">
        <w:rPr>
          <w:rFonts w:asciiTheme="majorHAnsi" w:hAnsiTheme="majorHAnsi"/>
          <w:b/>
          <w:bCs/>
          <w:sz w:val="22"/>
          <w:szCs w:val="22"/>
          <w:lang w:val="hu-HU"/>
        </w:rPr>
        <w:t xml:space="preserve"> Program:</w:t>
      </w:r>
      <w:r w:rsidR="00B02DE1" w:rsidRPr="00442F7A">
        <w:rPr>
          <w:b/>
          <w:noProof/>
          <w:sz w:val="22"/>
          <w:szCs w:val="22"/>
          <w:lang w:val="hu-HU"/>
        </w:rPr>
        <w:t xml:space="preserve"> </w:t>
      </w:r>
    </w:p>
    <w:p w14:paraId="75CA533F" w14:textId="77777777" w:rsidR="004862D0" w:rsidRPr="00442F7A" w:rsidRDefault="004862D0" w:rsidP="004862D0">
      <w:pPr>
        <w:ind w:left="284"/>
        <w:rPr>
          <w:rFonts w:asciiTheme="majorHAnsi" w:hAnsiTheme="majorHAnsi"/>
          <w:bCs/>
          <w:sz w:val="22"/>
          <w:szCs w:val="22"/>
          <w:lang w:val="hu-HU"/>
        </w:rPr>
      </w:pPr>
      <w:r w:rsidRPr="00442F7A">
        <w:rPr>
          <w:rFonts w:asciiTheme="majorHAnsi" w:hAnsiTheme="majorHAnsi"/>
          <w:bCs/>
          <w:sz w:val="22"/>
          <w:szCs w:val="22"/>
          <w:lang w:val="hu-HU"/>
        </w:rPr>
        <w:t>– traditional handicrafts</w:t>
      </w:r>
    </w:p>
    <w:p w14:paraId="6DE8922B" w14:textId="44DDE089" w:rsidR="004862D0" w:rsidRPr="00442F7A" w:rsidRDefault="004862D0" w:rsidP="004862D0">
      <w:pPr>
        <w:ind w:left="284"/>
        <w:rPr>
          <w:rFonts w:asciiTheme="majorHAnsi" w:hAnsiTheme="majorHAnsi"/>
          <w:bCs/>
          <w:sz w:val="22"/>
          <w:szCs w:val="22"/>
          <w:lang w:val="hu-HU"/>
        </w:rPr>
      </w:pPr>
      <w:r w:rsidRPr="00442F7A">
        <w:rPr>
          <w:rFonts w:asciiTheme="majorHAnsi" w:hAnsiTheme="majorHAnsi"/>
          <w:bCs/>
          <w:sz w:val="22"/>
          <w:szCs w:val="22"/>
          <w:lang w:val="hu-HU"/>
        </w:rPr>
        <w:t>– sightseeing tour by night</w:t>
      </w:r>
    </w:p>
    <w:p w14:paraId="0EFBC7C2" w14:textId="39EE0969" w:rsidR="000A49B2" w:rsidRPr="00442F7A" w:rsidRDefault="000A49B2" w:rsidP="004862D0">
      <w:pPr>
        <w:ind w:left="284"/>
        <w:rPr>
          <w:rFonts w:asciiTheme="majorHAnsi" w:hAnsiTheme="majorHAnsi"/>
          <w:bCs/>
          <w:sz w:val="22"/>
          <w:szCs w:val="22"/>
          <w:lang w:val="hu-HU"/>
        </w:rPr>
      </w:pPr>
      <w:r w:rsidRPr="00442F7A">
        <w:rPr>
          <w:rFonts w:asciiTheme="majorHAnsi" w:hAnsiTheme="majorHAnsi"/>
          <w:bCs/>
          <w:sz w:val="22"/>
          <w:szCs w:val="22"/>
          <w:lang w:val="hu-HU"/>
        </w:rPr>
        <w:t>– visiting the Jewish Quarter</w:t>
      </w:r>
    </w:p>
    <w:p w14:paraId="3E2B44A5" w14:textId="77777777" w:rsidR="005B01CD" w:rsidRPr="00442F7A" w:rsidRDefault="005B01CD" w:rsidP="00787134">
      <w:pPr>
        <w:rPr>
          <w:rFonts w:ascii="Cambria" w:hAnsi="Cambria"/>
          <w:b/>
          <w:sz w:val="22"/>
          <w:szCs w:val="22"/>
          <w:lang w:val="en-GB"/>
        </w:rPr>
      </w:pPr>
    </w:p>
    <w:p w14:paraId="1CF54BE7" w14:textId="77777777" w:rsidR="00B03B21" w:rsidRPr="00442F7A" w:rsidRDefault="00B03B21" w:rsidP="00787134">
      <w:pPr>
        <w:rPr>
          <w:rFonts w:ascii="Cambria" w:hAnsi="Cambria"/>
          <w:b/>
          <w:sz w:val="22"/>
          <w:szCs w:val="22"/>
          <w:lang w:val="en-GB"/>
        </w:rPr>
      </w:pPr>
      <w:r w:rsidRPr="00442F7A">
        <w:rPr>
          <w:rFonts w:ascii="Cambria" w:hAnsi="Cambria"/>
          <w:b/>
          <w:sz w:val="22"/>
          <w:szCs w:val="22"/>
          <w:lang w:val="en-GB"/>
        </w:rPr>
        <w:t>Dates &amp; Reminders:</w:t>
      </w:r>
    </w:p>
    <w:p w14:paraId="52509212" w14:textId="21A27E2E" w:rsidR="00DC56AA" w:rsidRPr="00442F7A" w:rsidRDefault="00DC56AA" w:rsidP="00DC56AA">
      <w:pPr>
        <w:rPr>
          <w:rFonts w:ascii="Cambria" w:hAnsi="Cambria"/>
          <w:sz w:val="22"/>
          <w:szCs w:val="22"/>
          <w:u w:val="single"/>
        </w:rPr>
      </w:pPr>
      <w:r w:rsidRPr="00442F7A">
        <w:rPr>
          <w:rFonts w:ascii="Cambria" w:hAnsi="Cambria"/>
          <w:sz w:val="22"/>
          <w:szCs w:val="22"/>
          <w:u w:val="single"/>
        </w:rPr>
        <w:t>2-week course in July (20  – 31 July 2026)</w:t>
      </w:r>
    </w:p>
    <w:p w14:paraId="7800A7FC" w14:textId="6F1E3BFB" w:rsidR="00DC56AA" w:rsidRPr="00442F7A" w:rsidRDefault="00DC56AA" w:rsidP="00DC56AA">
      <w:pPr>
        <w:rPr>
          <w:rFonts w:ascii="Cambria" w:hAnsi="Cambria"/>
          <w:i/>
          <w:sz w:val="22"/>
          <w:szCs w:val="22"/>
        </w:rPr>
      </w:pPr>
      <w:r w:rsidRPr="00442F7A">
        <w:rPr>
          <w:rFonts w:ascii="Cambria" w:hAnsi="Cambria"/>
          <w:sz w:val="22"/>
          <w:szCs w:val="22"/>
        </w:rPr>
        <w:t>– registration: 19 July (Sunday), 14:00–18:00</w:t>
      </w:r>
    </w:p>
    <w:p w14:paraId="4C395A85" w14:textId="1F931DAC" w:rsidR="00DC56AA" w:rsidRPr="00442F7A" w:rsidRDefault="00DC56AA" w:rsidP="00DC56AA">
      <w:pPr>
        <w:rPr>
          <w:rFonts w:ascii="Cambria" w:hAnsi="Cambria"/>
          <w:i/>
          <w:sz w:val="22"/>
          <w:szCs w:val="22"/>
        </w:rPr>
      </w:pPr>
      <w:r w:rsidRPr="00442F7A">
        <w:rPr>
          <w:rFonts w:ascii="Cambria" w:hAnsi="Cambria"/>
          <w:sz w:val="22"/>
          <w:szCs w:val="22"/>
        </w:rPr>
        <w:t xml:space="preserve">– tuition starts: 20 July (Monday) </w:t>
      </w:r>
    </w:p>
    <w:p w14:paraId="4F52706A" w14:textId="015ED752" w:rsidR="00DC56AA" w:rsidRPr="00442F7A" w:rsidRDefault="00DC56AA" w:rsidP="00DC56AA">
      <w:pPr>
        <w:rPr>
          <w:rFonts w:ascii="Cambria" w:hAnsi="Cambria"/>
          <w:i/>
          <w:sz w:val="22"/>
          <w:szCs w:val="22"/>
        </w:rPr>
      </w:pPr>
      <w:r w:rsidRPr="00442F7A">
        <w:rPr>
          <w:rFonts w:ascii="Cambria" w:hAnsi="Cambria"/>
          <w:sz w:val="22"/>
          <w:szCs w:val="22"/>
        </w:rPr>
        <w:t xml:space="preserve">– tuition ends: 31 July (Friday) </w:t>
      </w:r>
    </w:p>
    <w:p w14:paraId="28AF7304" w14:textId="52DEC91E" w:rsidR="00DC56AA" w:rsidRPr="00442F7A" w:rsidRDefault="00DC56AA" w:rsidP="00DC56AA">
      <w:pPr>
        <w:rPr>
          <w:rFonts w:ascii="Cambria" w:hAnsi="Cambria"/>
          <w:b/>
          <w:bCs/>
          <w:i/>
          <w:sz w:val="22"/>
          <w:szCs w:val="22"/>
        </w:rPr>
      </w:pPr>
      <w:r w:rsidRPr="00442F7A">
        <w:rPr>
          <w:rFonts w:ascii="Cambria" w:hAnsi="Cambria"/>
          <w:sz w:val="22"/>
          <w:szCs w:val="22"/>
        </w:rPr>
        <w:t>– check-out time: 1 August (Saturday), before 10:00</w:t>
      </w:r>
    </w:p>
    <w:p w14:paraId="6DDC387E" w14:textId="3E1F198F" w:rsidR="00DC56AA" w:rsidRPr="00442F7A" w:rsidRDefault="00DC56AA" w:rsidP="00DC56AA">
      <w:pPr>
        <w:rPr>
          <w:rFonts w:ascii="Cambria" w:hAnsi="Cambria"/>
          <w:i/>
          <w:sz w:val="22"/>
          <w:szCs w:val="22"/>
        </w:rPr>
      </w:pPr>
    </w:p>
    <w:p w14:paraId="34702406" w14:textId="15746230" w:rsidR="00DC56AA" w:rsidRPr="00442F7A" w:rsidRDefault="00DC56AA" w:rsidP="00DC56AA">
      <w:pPr>
        <w:rPr>
          <w:rFonts w:ascii="Cambria" w:hAnsi="Cambria"/>
          <w:sz w:val="22"/>
          <w:szCs w:val="22"/>
          <w:u w:val="single"/>
        </w:rPr>
      </w:pPr>
      <w:r w:rsidRPr="00442F7A">
        <w:rPr>
          <w:rFonts w:ascii="Cambria" w:hAnsi="Cambria"/>
          <w:sz w:val="22"/>
          <w:szCs w:val="22"/>
          <w:u w:val="single"/>
        </w:rPr>
        <w:t>2-week course in August (</w:t>
      </w:r>
      <w:r w:rsidR="000A49B2" w:rsidRPr="00442F7A">
        <w:rPr>
          <w:rFonts w:ascii="Cambria" w:hAnsi="Cambria"/>
          <w:sz w:val="22"/>
          <w:szCs w:val="22"/>
          <w:u w:val="single"/>
        </w:rPr>
        <w:t>0</w:t>
      </w:r>
      <w:r w:rsidRPr="00442F7A">
        <w:rPr>
          <w:rFonts w:ascii="Cambria" w:hAnsi="Cambria"/>
          <w:sz w:val="22"/>
          <w:szCs w:val="22"/>
          <w:u w:val="single"/>
        </w:rPr>
        <w:t>3 – 14 August 2026)</w:t>
      </w:r>
    </w:p>
    <w:p w14:paraId="4D22C389" w14:textId="0BD685A2" w:rsidR="00DC56AA" w:rsidRPr="00442F7A" w:rsidRDefault="00DC56AA" w:rsidP="00DC56AA">
      <w:pPr>
        <w:rPr>
          <w:rFonts w:ascii="Cambria" w:hAnsi="Cambria"/>
          <w:i/>
          <w:sz w:val="22"/>
          <w:szCs w:val="22"/>
        </w:rPr>
      </w:pPr>
      <w:r w:rsidRPr="00442F7A">
        <w:rPr>
          <w:rFonts w:ascii="Cambria" w:hAnsi="Cambria"/>
          <w:sz w:val="22"/>
          <w:szCs w:val="22"/>
        </w:rPr>
        <w:t xml:space="preserve">– registration: 2 August (Sunday), 14:00–18:00 </w:t>
      </w:r>
    </w:p>
    <w:p w14:paraId="49B431F1" w14:textId="77777777" w:rsidR="00DC56AA" w:rsidRPr="00442F7A" w:rsidRDefault="00DC56AA" w:rsidP="00DC56AA">
      <w:pPr>
        <w:rPr>
          <w:rFonts w:ascii="Cambria" w:hAnsi="Cambria"/>
          <w:i/>
          <w:sz w:val="22"/>
          <w:szCs w:val="22"/>
        </w:rPr>
      </w:pPr>
      <w:r w:rsidRPr="00442F7A">
        <w:rPr>
          <w:rFonts w:ascii="Cambria" w:hAnsi="Cambria"/>
          <w:sz w:val="22"/>
          <w:szCs w:val="22"/>
        </w:rPr>
        <w:t>– tuition starts: 3 August (Monday)</w:t>
      </w:r>
    </w:p>
    <w:p w14:paraId="20ECB5DB" w14:textId="2CA0999E" w:rsidR="00DC56AA" w:rsidRPr="00442F7A" w:rsidRDefault="00DC56AA" w:rsidP="00DC56AA">
      <w:pPr>
        <w:rPr>
          <w:rFonts w:ascii="Cambria" w:hAnsi="Cambria"/>
          <w:i/>
          <w:sz w:val="22"/>
          <w:szCs w:val="22"/>
        </w:rPr>
      </w:pPr>
      <w:r w:rsidRPr="00442F7A">
        <w:rPr>
          <w:rFonts w:ascii="Cambria" w:hAnsi="Cambria"/>
          <w:sz w:val="22"/>
          <w:szCs w:val="22"/>
        </w:rPr>
        <w:t>– tuition ends: 14 August (Friday)</w:t>
      </w:r>
    </w:p>
    <w:p w14:paraId="34095B17" w14:textId="6E0024FF" w:rsidR="00DC56AA" w:rsidRPr="00442F7A" w:rsidRDefault="00DC56AA" w:rsidP="00DC56AA">
      <w:pPr>
        <w:rPr>
          <w:rFonts w:ascii="Cambria" w:hAnsi="Cambria"/>
          <w:i/>
          <w:sz w:val="22"/>
          <w:szCs w:val="22"/>
        </w:rPr>
      </w:pPr>
      <w:r w:rsidRPr="00442F7A">
        <w:rPr>
          <w:rFonts w:ascii="Cambria" w:hAnsi="Cambria"/>
          <w:sz w:val="22"/>
          <w:szCs w:val="22"/>
        </w:rPr>
        <w:t>– check-out time: 15 August (Saturday), before 10:00</w:t>
      </w:r>
    </w:p>
    <w:p w14:paraId="6676D358" w14:textId="6DCDFA1D" w:rsidR="00B03B21" w:rsidRPr="00442F7A" w:rsidRDefault="00B03B21" w:rsidP="00B03B21">
      <w:pPr>
        <w:rPr>
          <w:rFonts w:ascii="Cambria" w:hAnsi="Cambria"/>
          <w:b/>
          <w:color w:val="FF0000"/>
          <w:sz w:val="22"/>
          <w:szCs w:val="22"/>
          <w:lang w:val="en-GB"/>
        </w:rPr>
      </w:pPr>
    </w:p>
    <w:p w14:paraId="7796CF86" w14:textId="0440DED6" w:rsidR="00B03B21" w:rsidRPr="00442F7A" w:rsidRDefault="00B03B21" w:rsidP="00B03B21">
      <w:pPr>
        <w:rPr>
          <w:rFonts w:ascii="Cambria" w:hAnsi="Cambria"/>
          <w:b/>
          <w:sz w:val="22"/>
          <w:szCs w:val="22"/>
          <w:lang w:val="en-GB"/>
        </w:rPr>
      </w:pPr>
      <w:r w:rsidRPr="00442F7A">
        <w:rPr>
          <w:rFonts w:ascii="Cambria" w:hAnsi="Cambria"/>
          <w:b/>
          <w:sz w:val="22"/>
          <w:szCs w:val="22"/>
          <w:lang w:val="en-GB"/>
        </w:rPr>
        <w:t>Accommodation and Meals:</w:t>
      </w:r>
      <w:r w:rsidR="00B02DE1" w:rsidRPr="00442F7A">
        <w:rPr>
          <w:b/>
          <w:noProof/>
          <w:sz w:val="22"/>
          <w:szCs w:val="22"/>
          <w:lang w:val="hu-HU"/>
        </w:rPr>
        <w:t xml:space="preserve"> </w:t>
      </w:r>
    </w:p>
    <w:p w14:paraId="6FA451D8" w14:textId="49240638" w:rsidR="00B03B21" w:rsidRPr="00442F7A" w:rsidRDefault="00B03B21" w:rsidP="00DD610C">
      <w:pPr>
        <w:ind w:left="284"/>
        <w:rPr>
          <w:rFonts w:ascii="Cambria" w:hAnsi="Cambria"/>
          <w:sz w:val="22"/>
          <w:szCs w:val="22"/>
          <w:lang w:val="en-GB"/>
        </w:rPr>
      </w:pPr>
      <w:r w:rsidRPr="00442F7A">
        <w:rPr>
          <w:rFonts w:ascii="Cambria" w:hAnsi="Cambria"/>
          <w:sz w:val="22"/>
          <w:szCs w:val="22"/>
          <w:lang w:val="en-GB"/>
        </w:rPr>
        <w:t>–</w:t>
      </w:r>
      <w:r w:rsidR="00AA6125" w:rsidRPr="00442F7A">
        <w:rPr>
          <w:rFonts w:ascii="Cambria" w:hAnsi="Cambria"/>
          <w:sz w:val="22"/>
          <w:szCs w:val="22"/>
          <w:lang w:val="en-GB"/>
        </w:rPr>
        <w:t xml:space="preserve"> </w:t>
      </w:r>
      <w:r w:rsidRPr="00442F7A">
        <w:rPr>
          <w:rFonts w:ascii="Cambria" w:hAnsi="Cambria"/>
          <w:sz w:val="22"/>
          <w:szCs w:val="22"/>
          <w:lang w:val="en-GB"/>
        </w:rPr>
        <w:t>accommodation</w:t>
      </w:r>
      <w:r w:rsidR="00787134" w:rsidRPr="00442F7A">
        <w:rPr>
          <w:rFonts w:ascii="Cambria" w:hAnsi="Cambria"/>
          <w:sz w:val="22"/>
          <w:szCs w:val="22"/>
        </w:rPr>
        <w:t xml:space="preserve">: </w:t>
      </w:r>
      <w:r w:rsidR="00681A33" w:rsidRPr="00442F7A">
        <w:rPr>
          <w:rFonts w:ascii="Cambria" w:hAnsi="Cambria"/>
          <w:sz w:val="22"/>
          <w:szCs w:val="22"/>
        </w:rPr>
        <w:t>Kossuth Lajos</w:t>
      </w:r>
      <w:r w:rsidR="00787134" w:rsidRPr="00442F7A">
        <w:rPr>
          <w:rFonts w:ascii="Cambria" w:hAnsi="Cambria"/>
          <w:sz w:val="22"/>
          <w:szCs w:val="22"/>
        </w:rPr>
        <w:t xml:space="preserve"> Dormitor</w:t>
      </w:r>
      <w:r w:rsidR="00AA6125" w:rsidRPr="00442F7A">
        <w:rPr>
          <w:rFonts w:ascii="Cambria" w:hAnsi="Cambria"/>
          <w:sz w:val="22"/>
          <w:szCs w:val="22"/>
        </w:rPr>
        <w:t>y (single</w:t>
      </w:r>
      <w:r w:rsidR="005D0352" w:rsidRPr="00442F7A">
        <w:rPr>
          <w:rFonts w:ascii="Cambria" w:hAnsi="Cambria"/>
          <w:sz w:val="22"/>
          <w:szCs w:val="22"/>
        </w:rPr>
        <w:t xml:space="preserve"> and</w:t>
      </w:r>
      <w:r w:rsidR="00AA6125" w:rsidRPr="00442F7A">
        <w:rPr>
          <w:rFonts w:ascii="Cambria" w:hAnsi="Cambria"/>
          <w:sz w:val="22"/>
          <w:szCs w:val="22"/>
        </w:rPr>
        <w:t xml:space="preserve"> </w:t>
      </w:r>
      <w:r w:rsidR="00787134" w:rsidRPr="00442F7A">
        <w:rPr>
          <w:rFonts w:ascii="Cambria" w:hAnsi="Cambria"/>
          <w:sz w:val="22"/>
          <w:szCs w:val="22"/>
        </w:rPr>
        <w:t>double</w:t>
      </w:r>
      <w:r w:rsidR="00681A33" w:rsidRPr="00442F7A">
        <w:rPr>
          <w:rFonts w:ascii="Cambria" w:hAnsi="Cambria"/>
          <w:sz w:val="22"/>
          <w:szCs w:val="22"/>
        </w:rPr>
        <w:t xml:space="preserve"> </w:t>
      </w:r>
      <w:r w:rsidR="00787134" w:rsidRPr="00442F7A">
        <w:rPr>
          <w:rFonts w:ascii="Cambria" w:hAnsi="Cambria"/>
          <w:sz w:val="22"/>
          <w:szCs w:val="22"/>
        </w:rPr>
        <w:t>rooms)</w:t>
      </w:r>
    </w:p>
    <w:p w14:paraId="1D15DADB" w14:textId="0593D63B" w:rsidR="00B03B21" w:rsidRPr="00442F7A" w:rsidRDefault="00B03B21" w:rsidP="00DD610C">
      <w:pPr>
        <w:ind w:left="284"/>
        <w:rPr>
          <w:rFonts w:ascii="Cambria" w:hAnsi="Cambria"/>
          <w:sz w:val="22"/>
          <w:szCs w:val="22"/>
          <w:lang w:val="en-GB"/>
        </w:rPr>
      </w:pPr>
      <w:r w:rsidRPr="00442F7A">
        <w:rPr>
          <w:rFonts w:ascii="Cambria" w:hAnsi="Cambria"/>
          <w:sz w:val="22"/>
          <w:szCs w:val="22"/>
          <w:lang w:val="en-GB"/>
        </w:rPr>
        <w:t>– full board (breakfast, lunch and dinner)</w:t>
      </w:r>
    </w:p>
    <w:p w14:paraId="6A79BDDA" w14:textId="5E341F4D" w:rsidR="005B01CD" w:rsidRPr="00442F7A" w:rsidRDefault="005B01CD" w:rsidP="00730D56">
      <w:pPr>
        <w:jc w:val="both"/>
        <w:rPr>
          <w:rFonts w:ascii="Cambria" w:hAnsi="Cambria"/>
          <w:b/>
          <w:sz w:val="22"/>
          <w:szCs w:val="22"/>
          <w:lang w:val="en-GB"/>
        </w:rPr>
      </w:pPr>
    </w:p>
    <w:p w14:paraId="5B753A2C" w14:textId="02F39969" w:rsidR="00730D56" w:rsidRPr="00442F7A" w:rsidRDefault="00730D56" w:rsidP="00730D56">
      <w:pPr>
        <w:jc w:val="both"/>
        <w:rPr>
          <w:rFonts w:ascii="Cambria" w:hAnsi="Cambria"/>
          <w:b/>
          <w:sz w:val="22"/>
          <w:szCs w:val="22"/>
          <w:lang w:val="en-GB"/>
        </w:rPr>
      </w:pPr>
      <w:r w:rsidRPr="00442F7A">
        <w:rPr>
          <w:rFonts w:ascii="Cambria" w:hAnsi="Cambria"/>
          <w:b/>
          <w:sz w:val="22"/>
          <w:szCs w:val="22"/>
          <w:lang w:val="en-GB"/>
        </w:rPr>
        <w:t xml:space="preserve">Application Deadline: </w:t>
      </w:r>
      <w:r w:rsidR="00C7635E" w:rsidRPr="00442F7A">
        <w:rPr>
          <w:rFonts w:ascii="Cambria" w:hAnsi="Cambria"/>
          <w:b/>
          <w:sz w:val="22"/>
          <w:szCs w:val="22"/>
          <w:lang w:val="en-GB"/>
        </w:rPr>
        <w:t>30</w:t>
      </w:r>
      <w:r w:rsidRPr="00442F7A">
        <w:rPr>
          <w:rFonts w:ascii="Cambria" w:hAnsi="Cambria"/>
          <w:b/>
          <w:sz w:val="22"/>
          <w:szCs w:val="22"/>
          <w:lang w:val="en-GB"/>
        </w:rPr>
        <w:t xml:space="preserve"> </w:t>
      </w:r>
      <w:r w:rsidR="005A7D9F" w:rsidRPr="00442F7A">
        <w:rPr>
          <w:rFonts w:ascii="Cambria" w:hAnsi="Cambria"/>
          <w:b/>
          <w:sz w:val="22"/>
          <w:szCs w:val="22"/>
          <w:lang w:val="en-GB"/>
        </w:rPr>
        <w:t>June</w:t>
      </w:r>
      <w:r w:rsidRPr="00442F7A">
        <w:rPr>
          <w:rFonts w:ascii="Cambria" w:hAnsi="Cambria"/>
          <w:b/>
          <w:sz w:val="22"/>
          <w:szCs w:val="22"/>
          <w:lang w:val="en-GB"/>
        </w:rPr>
        <w:t xml:space="preserve"> 20</w:t>
      </w:r>
      <w:r w:rsidR="00031F07" w:rsidRPr="00442F7A">
        <w:rPr>
          <w:rFonts w:ascii="Cambria" w:hAnsi="Cambria"/>
          <w:b/>
          <w:sz w:val="22"/>
          <w:szCs w:val="22"/>
          <w:lang w:val="en-GB"/>
        </w:rPr>
        <w:t>2</w:t>
      </w:r>
      <w:r w:rsidR="00390091" w:rsidRPr="00442F7A">
        <w:rPr>
          <w:rFonts w:ascii="Cambria" w:hAnsi="Cambria"/>
          <w:b/>
          <w:sz w:val="22"/>
          <w:szCs w:val="22"/>
          <w:lang w:val="en-GB"/>
        </w:rPr>
        <w:t>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1842"/>
      </w:tblGrid>
      <w:tr w:rsidR="00AA71F4" w:rsidRPr="00442F7A" w14:paraId="3FECCCF9" w14:textId="77777777" w:rsidTr="00AA71F4">
        <w:trPr>
          <w:tblCellSpacing w:w="0" w:type="dxa"/>
        </w:trPr>
        <w:tc>
          <w:tcPr>
            <w:tcW w:w="6655" w:type="dxa"/>
            <w:tcBorders>
              <w:top w:val="outset" w:sz="6" w:space="0" w:color="auto"/>
              <w:left w:val="outset" w:sz="6" w:space="0" w:color="auto"/>
              <w:bottom w:val="outset" w:sz="6" w:space="0" w:color="auto"/>
              <w:right w:val="outset" w:sz="6" w:space="0" w:color="auto"/>
            </w:tcBorders>
            <w:vAlign w:val="center"/>
          </w:tcPr>
          <w:p w14:paraId="7618593A" w14:textId="12E12E85" w:rsidR="00AA71F4" w:rsidRPr="00442F7A" w:rsidRDefault="00AA71F4" w:rsidP="008134F0">
            <w:pPr>
              <w:spacing w:line="276" w:lineRule="auto"/>
              <w:rPr>
                <w:rFonts w:ascii="Cambria" w:hAnsi="Cambria"/>
                <w:b/>
                <w:i/>
                <w:sz w:val="22"/>
                <w:szCs w:val="22"/>
              </w:rPr>
            </w:pPr>
            <w:r w:rsidRPr="00442F7A">
              <w:rPr>
                <w:rFonts w:ascii="Cambria" w:hAnsi="Cambria"/>
                <w:b/>
                <w:bCs/>
                <w:sz w:val="22"/>
                <w:szCs w:val="22"/>
              </w:rPr>
              <w:t>Course Fee*: </w:t>
            </w:r>
          </w:p>
        </w:tc>
        <w:tc>
          <w:tcPr>
            <w:tcW w:w="1842" w:type="dxa"/>
            <w:tcBorders>
              <w:top w:val="outset" w:sz="6" w:space="0" w:color="auto"/>
              <w:left w:val="outset" w:sz="6" w:space="0" w:color="auto"/>
              <w:bottom w:val="outset" w:sz="6" w:space="0" w:color="auto"/>
              <w:right w:val="outset" w:sz="6" w:space="0" w:color="auto"/>
            </w:tcBorders>
            <w:vAlign w:val="center"/>
          </w:tcPr>
          <w:p w14:paraId="1F23EAA0" w14:textId="77777777" w:rsidR="00AA71F4" w:rsidRPr="00442F7A" w:rsidRDefault="00AA71F4" w:rsidP="008134F0">
            <w:pPr>
              <w:spacing w:line="276" w:lineRule="auto"/>
              <w:jc w:val="right"/>
              <w:rPr>
                <w:rFonts w:ascii="Cambria" w:hAnsi="Cambria"/>
                <w:b/>
                <w:i/>
                <w:sz w:val="22"/>
                <w:szCs w:val="22"/>
              </w:rPr>
            </w:pPr>
            <w:r w:rsidRPr="00442F7A">
              <w:rPr>
                <w:rFonts w:ascii="Cambria" w:hAnsi="Cambria"/>
                <w:b/>
                <w:sz w:val="22"/>
                <w:szCs w:val="22"/>
              </w:rPr>
              <w:t>2 weeks</w:t>
            </w:r>
          </w:p>
        </w:tc>
      </w:tr>
      <w:tr w:rsidR="00AA71F4" w:rsidRPr="00442F7A" w14:paraId="1BF87BCB" w14:textId="77777777" w:rsidTr="00AA71F4">
        <w:trPr>
          <w:trHeight w:val="454"/>
          <w:tblCellSpacing w:w="0" w:type="dxa"/>
        </w:trPr>
        <w:tc>
          <w:tcPr>
            <w:tcW w:w="6655" w:type="dxa"/>
            <w:tcBorders>
              <w:top w:val="outset" w:sz="6" w:space="0" w:color="auto"/>
              <w:left w:val="outset" w:sz="6" w:space="0" w:color="auto"/>
              <w:bottom w:val="outset" w:sz="6" w:space="0" w:color="auto"/>
              <w:right w:val="outset" w:sz="6" w:space="0" w:color="auto"/>
            </w:tcBorders>
            <w:vAlign w:val="center"/>
          </w:tcPr>
          <w:p w14:paraId="260743EE" w14:textId="2626BF6D" w:rsidR="00AA71F4" w:rsidRPr="00442F7A" w:rsidRDefault="00AA71F4" w:rsidP="008134F0">
            <w:pPr>
              <w:spacing w:line="276" w:lineRule="auto"/>
              <w:rPr>
                <w:rFonts w:ascii="Cambria" w:hAnsi="Cambria"/>
                <w:i/>
                <w:sz w:val="22"/>
                <w:szCs w:val="22"/>
              </w:rPr>
            </w:pPr>
            <w:r w:rsidRPr="00442F7A">
              <w:rPr>
                <w:rFonts w:ascii="Cambria" w:hAnsi="Cambria"/>
                <w:sz w:val="22"/>
                <w:szCs w:val="22"/>
              </w:rPr>
              <w:t>tuition fee;</w:t>
            </w:r>
            <w:r w:rsidR="000A49B2" w:rsidRPr="00442F7A">
              <w:rPr>
                <w:rFonts w:ascii="Cambria" w:hAnsi="Cambria"/>
                <w:sz w:val="22"/>
                <w:szCs w:val="22"/>
              </w:rPr>
              <w:t xml:space="preserve"> including </w:t>
            </w:r>
            <w:r w:rsidRPr="00442F7A">
              <w:rPr>
                <w:rFonts w:ascii="Cambria" w:hAnsi="Cambria"/>
                <w:sz w:val="22"/>
                <w:szCs w:val="22"/>
              </w:rPr>
              <w:t>Saturday excursion; Debrecen sightseeing;</w:t>
            </w:r>
          </w:p>
          <w:p w14:paraId="7FC5C92A" w14:textId="342900F0" w:rsidR="00AA71F4" w:rsidRPr="00442F7A" w:rsidRDefault="00AA71F4" w:rsidP="00AA71F4">
            <w:pPr>
              <w:spacing w:line="276" w:lineRule="auto"/>
              <w:rPr>
                <w:rFonts w:ascii="Cambria" w:hAnsi="Cambria"/>
                <w:i/>
                <w:sz w:val="22"/>
                <w:szCs w:val="22"/>
              </w:rPr>
            </w:pPr>
            <w:r w:rsidRPr="00442F7A">
              <w:rPr>
                <w:rFonts w:ascii="Cambria" w:hAnsi="Cambria"/>
                <w:sz w:val="22"/>
                <w:szCs w:val="22"/>
              </w:rPr>
              <w:t xml:space="preserve">evening cultural programs </w:t>
            </w:r>
          </w:p>
        </w:tc>
        <w:tc>
          <w:tcPr>
            <w:tcW w:w="1842" w:type="dxa"/>
            <w:tcBorders>
              <w:top w:val="outset" w:sz="6" w:space="0" w:color="auto"/>
              <w:left w:val="outset" w:sz="6" w:space="0" w:color="auto"/>
              <w:bottom w:val="outset" w:sz="6" w:space="0" w:color="auto"/>
              <w:right w:val="outset" w:sz="6" w:space="0" w:color="auto"/>
            </w:tcBorders>
            <w:vAlign w:val="center"/>
          </w:tcPr>
          <w:p w14:paraId="61C349F1" w14:textId="15F46CF6" w:rsidR="00AA71F4" w:rsidRPr="00442F7A" w:rsidRDefault="0071128A" w:rsidP="008134F0">
            <w:pPr>
              <w:spacing w:line="276" w:lineRule="auto"/>
              <w:jc w:val="right"/>
              <w:rPr>
                <w:rFonts w:ascii="Cambria" w:hAnsi="Cambria"/>
                <w:i/>
                <w:color w:val="000000" w:themeColor="text1"/>
                <w:sz w:val="22"/>
                <w:szCs w:val="22"/>
              </w:rPr>
            </w:pPr>
            <w:r w:rsidRPr="00442F7A">
              <w:rPr>
                <w:rFonts w:ascii="Cambria" w:hAnsi="Cambria"/>
                <w:color w:val="000000" w:themeColor="text1"/>
                <w:sz w:val="22"/>
                <w:szCs w:val="22"/>
              </w:rPr>
              <w:t>940</w:t>
            </w:r>
            <w:r w:rsidR="00AA71F4" w:rsidRPr="00442F7A">
              <w:rPr>
                <w:rFonts w:ascii="Cambria" w:hAnsi="Cambria"/>
                <w:color w:val="000000" w:themeColor="text1"/>
                <w:sz w:val="22"/>
                <w:szCs w:val="22"/>
              </w:rPr>
              <w:t xml:space="preserve"> EUR</w:t>
            </w:r>
          </w:p>
        </w:tc>
      </w:tr>
      <w:tr w:rsidR="00AA71F4" w:rsidRPr="00442F7A" w14:paraId="43766CC7" w14:textId="77777777" w:rsidTr="00AA71F4">
        <w:trPr>
          <w:tblCellSpacing w:w="0" w:type="dxa"/>
        </w:trPr>
        <w:tc>
          <w:tcPr>
            <w:tcW w:w="6655" w:type="dxa"/>
            <w:tcBorders>
              <w:top w:val="outset" w:sz="6" w:space="0" w:color="auto"/>
              <w:left w:val="outset" w:sz="6" w:space="0" w:color="auto"/>
              <w:bottom w:val="outset" w:sz="6" w:space="0" w:color="auto"/>
              <w:right w:val="outset" w:sz="6" w:space="0" w:color="auto"/>
            </w:tcBorders>
            <w:vAlign w:val="center"/>
          </w:tcPr>
          <w:p w14:paraId="59B75D63" w14:textId="3FD165DF" w:rsidR="00AA71F4" w:rsidRPr="00442F7A" w:rsidRDefault="00AA71F4" w:rsidP="008134F0">
            <w:pPr>
              <w:spacing w:line="276" w:lineRule="auto"/>
              <w:rPr>
                <w:rFonts w:ascii="Cambria" w:hAnsi="Cambria"/>
                <w:b/>
                <w:i/>
                <w:sz w:val="22"/>
                <w:szCs w:val="22"/>
              </w:rPr>
            </w:pPr>
            <w:r w:rsidRPr="00442F7A">
              <w:rPr>
                <w:rFonts w:ascii="Cambria" w:hAnsi="Cambria"/>
                <w:b/>
                <w:color w:val="000000" w:themeColor="text1"/>
                <w:sz w:val="22"/>
                <w:szCs w:val="22"/>
              </w:rPr>
              <w:t>Other fees:</w:t>
            </w:r>
          </w:p>
        </w:tc>
        <w:tc>
          <w:tcPr>
            <w:tcW w:w="1842" w:type="dxa"/>
            <w:tcBorders>
              <w:top w:val="outset" w:sz="6" w:space="0" w:color="auto"/>
              <w:left w:val="outset" w:sz="6" w:space="0" w:color="auto"/>
              <w:bottom w:val="outset" w:sz="6" w:space="0" w:color="auto"/>
              <w:right w:val="outset" w:sz="6" w:space="0" w:color="auto"/>
            </w:tcBorders>
            <w:vAlign w:val="center"/>
          </w:tcPr>
          <w:p w14:paraId="6A867654" w14:textId="77777777" w:rsidR="00AA71F4" w:rsidRPr="00442F7A" w:rsidRDefault="00AA71F4" w:rsidP="008134F0">
            <w:pPr>
              <w:spacing w:line="276" w:lineRule="auto"/>
              <w:jc w:val="right"/>
              <w:rPr>
                <w:rFonts w:ascii="Cambria" w:hAnsi="Cambria"/>
                <w:i/>
                <w:color w:val="FF0000"/>
                <w:sz w:val="22"/>
                <w:szCs w:val="22"/>
              </w:rPr>
            </w:pPr>
          </w:p>
        </w:tc>
      </w:tr>
      <w:tr w:rsidR="000A49B2" w:rsidRPr="00442F7A" w14:paraId="45223E7B" w14:textId="77777777" w:rsidTr="00AA71F4">
        <w:trPr>
          <w:tblCellSpacing w:w="0" w:type="dxa"/>
        </w:trPr>
        <w:tc>
          <w:tcPr>
            <w:tcW w:w="6655" w:type="dxa"/>
            <w:tcBorders>
              <w:top w:val="outset" w:sz="6" w:space="0" w:color="auto"/>
              <w:left w:val="outset" w:sz="6" w:space="0" w:color="auto"/>
              <w:bottom w:val="outset" w:sz="6" w:space="0" w:color="auto"/>
              <w:right w:val="outset" w:sz="6" w:space="0" w:color="auto"/>
            </w:tcBorders>
            <w:vAlign w:val="center"/>
          </w:tcPr>
          <w:p w14:paraId="445BB159" w14:textId="76743C0E" w:rsidR="000A49B2" w:rsidRPr="00442F7A" w:rsidRDefault="000A49B2" w:rsidP="008134F0">
            <w:pPr>
              <w:spacing w:line="276" w:lineRule="auto"/>
              <w:rPr>
                <w:rFonts w:ascii="Cambria" w:hAnsi="Cambria"/>
                <w:b/>
                <w:color w:val="000000" w:themeColor="text1"/>
                <w:sz w:val="22"/>
                <w:szCs w:val="22"/>
              </w:rPr>
            </w:pPr>
            <w:r w:rsidRPr="00442F7A">
              <w:rPr>
                <w:rFonts w:ascii="Cambria" w:hAnsi="Cambria"/>
                <w:b/>
                <w:color w:val="000000" w:themeColor="text1"/>
                <w:sz w:val="22"/>
                <w:szCs w:val="22"/>
              </w:rPr>
              <w:t>On-campus accommodation</w:t>
            </w:r>
          </w:p>
        </w:tc>
        <w:tc>
          <w:tcPr>
            <w:tcW w:w="1842" w:type="dxa"/>
            <w:tcBorders>
              <w:top w:val="outset" w:sz="6" w:space="0" w:color="auto"/>
              <w:left w:val="outset" w:sz="6" w:space="0" w:color="auto"/>
              <w:bottom w:val="outset" w:sz="6" w:space="0" w:color="auto"/>
              <w:right w:val="outset" w:sz="6" w:space="0" w:color="auto"/>
            </w:tcBorders>
            <w:vAlign w:val="center"/>
          </w:tcPr>
          <w:p w14:paraId="0CAF88DD" w14:textId="77777777" w:rsidR="000A49B2" w:rsidRPr="00442F7A" w:rsidRDefault="000A49B2" w:rsidP="008134F0">
            <w:pPr>
              <w:spacing w:line="276" w:lineRule="auto"/>
              <w:jc w:val="right"/>
              <w:rPr>
                <w:rFonts w:ascii="Cambria" w:hAnsi="Cambria"/>
                <w:i/>
                <w:color w:val="FF0000"/>
                <w:sz w:val="22"/>
                <w:szCs w:val="22"/>
              </w:rPr>
            </w:pPr>
          </w:p>
        </w:tc>
      </w:tr>
      <w:tr w:rsidR="00CF1279" w:rsidRPr="00442F7A" w14:paraId="4E3A5DD7" w14:textId="77777777" w:rsidTr="00AA71F4">
        <w:trPr>
          <w:tblCellSpacing w:w="0" w:type="dxa"/>
        </w:trPr>
        <w:tc>
          <w:tcPr>
            <w:tcW w:w="6655" w:type="dxa"/>
            <w:tcBorders>
              <w:top w:val="outset" w:sz="6" w:space="0" w:color="auto"/>
              <w:left w:val="outset" w:sz="6" w:space="0" w:color="auto"/>
              <w:bottom w:val="outset" w:sz="6" w:space="0" w:color="auto"/>
              <w:right w:val="outset" w:sz="6" w:space="0" w:color="auto"/>
            </w:tcBorders>
            <w:vAlign w:val="center"/>
          </w:tcPr>
          <w:p w14:paraId="516673CD" w14:textId="20DC6963" w:rsidR="00CF1279" w:rsidRPr="00442F7A" w:rsidRDefault="00CF1279" w:rsidP="00CF1279">
            <w:pPr>
              <w:spacing w:line="276" w:lineRule="auto"/>
              <w:rPr>
                <w:rFonts w:ascii="Cambria" w:hAnsi="Cambria"/>
                <w:i/>
                <w:sz w:val="22"/>
                <w:szCs w:val="22"/>
              </w:rPr>
            </w:pPr>
            <w:r w:rsidRPr="00442F7A">
              <w:rPr>
                <w:rFonts w:ascii="Cambria" w:hAnsi="Cambria"/>
                <w:sz w:val="22"/>
                <w:szCs w:val="22"/>
              </w:rPr>
              <w:t xml:space="preserve">   double room</w:t>
            </w:r>
          </w:p>
        </w:tc>
        <w:tc>
          <w:tcPr>
            <w:tcW w:w="1842" w:type="dxa"/>
            <w:tcBorders>
              <w:top w:val="outset" w:sz="6" w:space="0" w:color="auto"/>
              <w:left w:val="outset" w:sz="6" w:space="0" w:color="auto"/>
              <w:bottom w:val="outset" w:sz="6" w:space="0" w:color="auto"/>
              <w:right w:val="outset" w:sz="6" w:space="0" w:color="auto"/>
            </w:tcBorders>
            <w:vAlign w:val="center"/>
          </w:tcPr>
          <w:p w14:paraId="62756F44" w14:textId="45CD65D1" w:rsidR="00CF1279" w:rsidRPr="00442F7A" w:rsidRDefault="00CF1279" w:rsidP="00CF1279">
            <w:pPr>
              <w:spacing w:line="276" w:lineRule="auto"/>
              <w:jc w:val="right"/>
              <w:rPr>
                <w:rFonts w:ascii="Cambria" w:hAnsi="Cambria"/>
                <w:iCs/>
                <w:color w:val="000000" w:themeColor="text1"/>
                <w:sz w:val="22"/>
                <w:szCs w:val="22"/>
              </w:rPr>
            </w:pPr>
            <w:r w:rsidRPr="00442F7A">
              <w:rPr>
                <w:rFonts w:ascii="Cambria" w:hAnsi="Cambria"/>
                <w:iCs/>
                <w:color w:val="000000" w:themeColor="text1"/>
                <w:sz w:val="22"/>
                <w:szCs w:val="22"/>
              </w:rPr>
              <w:t>360 EUR</w:t>
            </w:r>
          </w:p>
        </w:tc>
      </w:tr>
      <w:tr w:rsidR="00CF1279" w:rsidRPr="00442F7A" w14:paraId="2127E821" w14:textId="77777777" w:rsidTr="00AA71F4">
        <w:trPr>
          <w:tblCellSpacing w:w="0" w:type="dxa"/>
        </w:trPr>
        <w:tc>
          <w:tcPr>
            <w:tcW w:w="6655" w:type="dxa"/>
            <w:tcBorders>
              <w:top w:val="outset" w:sz="6" w:space="0" w:color="auto"/>
              <w:left w:val="outset" w:sz="6" w:space="0" w:color="auto"/>
              <w:bottom w:val="outset" w:sz="6" w:space="0" w:color="auto"/>
              <w:right w:val="outset" w:sz="6" w:space="0" w:color="auto"/>
            </w:tcBorders>
            <w:vAlign w:val="center"/>
          </w:tcPr>
          <w:p w14:paraId="302EEEA7" w14:textId="076BE475" w:rsidR="00CF1279" w:rsidRPr="00442F7A" w:rsidRDefault="00CF1279" w:rsidP="00CF1279">
            <w:pPr>
              <w:spacing w:line="276" w:lineRule="auto"/>
              <w:rPr>
                <w:rFonts w:ascii="Cambria" w:hAnsi="Cambria"/>
                <w:i/>
                <w:sz w:val="22"/>
                <w:szCs w:val="22"/>
              </w:rPr>
            </w:pPr>
            <w:r w:rsidRPr="00442F7A">
              <w:rPr>
                <w:rFonts w:ascii="Cambria" w:hAnsi="Cambria"/>
                <w:sz w:val="22"/>
                <w:szCs w:val="22"/>
              </w:rPr>
              <w:t xml:space="preserve">   single room</w:t>
            </w:r>
          </w:p>
        </w:tc>
        <w:tc>
          <w:tcPr>
            <w:tcW w:w="1842" w:type="dxa"/>
            <w:tcBorders>
              <w:top w:val="outset" w:sz="6" w:space="0" w:color="auto"/>
              <w:left w:val="outset" w:sz="6" w:space="0" w:color="auto"/>
              <w:bottom w:val="outset" w:sz="6" w:space="0" w:color="auto"/>
              <w:right w:val="outset" w:sz="6" w:space="0" w:color="auto"/>
            </w:tcBorders>
            <w:vAlign w:val="center"/>
          </w:tcPr>
          <w:p w14:paraId="13864594" w14:textId="57728598" w:rsidR="00CF1279" w:rsidRPr="00442F7A" w:rsidRDefault="00CF1279" w:rsidP="00CF1279">
            <w:pPr>
              <w:spacing w:line="276" w:lineRule="auto"/>
              <w:jc w:val="right"/>
              <w:rPr>
                <w:rFonts w:ascii="Cambria" w:hAnsi="Cambria"/>
                <w:iCs/>
                <w:color w:val="000000" w:themeColor="text1"/>
                <w:sz w:val="22"/>
                <w:szCs w:val="22"/>
              </w:rPr>
            </w:pPr>
            <w:r w:rsidRPr="00442F7A">
              <w:rPr>
                <w:rFonts w:ascii="Cambria" w:hAnsi="Cambria"/>
                <w:iCs/>
                <w:color w:val="000000" w:themeColor="text1"/>
                <w:sz w:val="22"/>
                <w:szCs w:val="22"/>
              </w:rPr>
              <w:t>560 EUR</w:t>
            </w:r>
          </w:p>
        </w:tc>
      </w:tr>
      <w:tr w:rsidR="00CF1279" w:rsidRPr="00442F7A" w14:paraId="37D0BB86" w14:textId="77777777" w:rsidTr="00AA71F4">
        <w:trPr>
          <w:tblCellSpacing w:w="0" w:type="dxa"/>
        </w:trPr>
        <w:tc>
          <w:tcPr>
            <w:tcW w:w="6655" w:type="dxa"/>
            <w:tcBorders>
              <w:top w:val="outset" w:sz="6" w:space="0" w:color="auto"/>
              <w:left w:val="outset" w:sz="6" w:space="0" w:color="auto"/>
              <w:bottom w:val="outset" w:sz="6" w:space="0" w:color="auto"/>
              <w:right w:val="outset" w:sz="6" w:space="0" w:color="auto"/>
            </w:tcBorders>
            <w:vAlign w:val="center"/>
          </w:tcPr>
          <w:p w14:paraId="7C56727F" w14:textId="7A8F56BE" w:rsidR="00CF1279" w:rsidRPr="00442F7A" w:rsidRDefault="00CF1279" w:rsidP="00CF1279">
            <w:pPr>
              <w:spacing w:line="276" w:lineRule="auto"/>
              <w:rPr>
                <w:rFonts w:ascii="Cambria" w:hAnsi="Cambria"/>
                <w:i/>
                <w:sz w:val="22"/>
                <w:szCs w:val="22"/>
              </w:rPr>
            </w:pPr>
            <w:r w:rsidRPr="00442F7A">
              <w:rPr>
                <w:rFonts w:ascii="Cambria" w:hAnsi="Cambria"/>
                <w:sz w:val="22"/>
                <w:szCs w:val="22"/>
              </w:rPr>
              <w:t>Full board</w:t>
            </w:r>
          </w:p>
        </w:tc>
        <w:tc>
          <w:tcPr>
            <w:tcW w:w="1842" w:type="dxa"/>
            <w:tcBorders>
              <w:top w:val="outset" w:sz="6" w:space="0" w:color="auto"/>
              <w:left w:val="outset" w:sz="6" w:space="0" w:color="auto"/>
              <w:bottom w:val="outset" w:sz="6" w:space="0" w:color="auto"/>
              <w:right w:val="outset" w:sz="6" w:space="0" w:color="auto"/>
            </w:tcBorders>
            <w:vAlign w:val="center"/>
          </w:tcPr>
          <w:p w14:paraId="1B737809" w14:textId="34C7CFAB" w:rsidR="00CF1279" w:rsidRPr="00442F7A" w:rsidRDefault="00CF1279" w:rsidP="00CF1279">
            <w:pPr>
              <w:spacing w:line="276" w:lineRule="auto"/>
              <w:jc w:val="right"/>
              <w:rPr>
                <w:rFonts w:ascii="Cambria" w:hAnsi="Cambria"/>
                <w:iCs/>
                <w:color w:val="FF0000"/>
                <w:sz w:val="22"/>
                <w:szCs w:val="22"/>
              </w:rPr>
            </w:pPr>
            <w:r w:rsidRPr="00442F7A">
              <w:rPr>
                <w:rFonts w:ascii="Cambria" w:hAnsi="Cambria"/>
                <w:iCs/>
                <w:color w:val="000000" w:themeColor="text1"/>
                <w:sz w:val="22"/>
                <w:szCs w:val="22"/>
              </w:rPr>
              <w:t>325 EUR</w:t>
            </w:r>
          </w:p>
        </w:tc>
      </w:tr>
    </w:tbl>
    <w:p w14:paraId="6A01FAB2" w14:textId="382ED002" w:rsidR="00153595" w:rsidRDefault="00153595" w:rsidP="00730D56">
      <w:pPr>
        <w:jc w:val="both"/>
        <w:rPr>
          <w:rFonts w:ascii="Cambria" w:hAnsi="Cambria"/>
          <w:b/>
          <w:lang w:val="en-GB"/>
        </w:rPr>
      </w:pPr>
    </w:p>
    <w:p w14:paraId="76EEA9F9" w14:textId="77777777" w:rsidR="00442F7A" w:rsidRDefault="00442F7A" w:rsidP="00730D56">
      <w:pPr>
        <w:jc w:val="both"/>
        <w:rPr>
          <w:rFonts w:ascii="Cambria" w:hAnsi="Cambria"/>
          <w:b/>
          <w:lang w:val="en-GB"/>
        </w:rPr>
      </w:pPr>
    </w:p>
    <w:p w14:paraId="6C71CD13" w14:textId="521B6A11" w:rsidR="00442F7A" w:rsidRPr="00442F7A" w:rsidRDefault="00442F7A" w:rsidP="00442F7A">
      <w:pPr>
        <w:jc w:val="center"/>
        <w:rPr>
          <w:rFonts w:ascii="Cambria" w:hAnsi="Cambria"/>
          <w:b/>
          <w:i/>
          <w:iCs/>
          <w:sz w:val="22"/>
          <w:szCs w:val="22"/>
          <w:lang w:val="en-GB"/>
        </w:rPr>
      </w:pPr>
      <w:r w:rsidRPr="00442F7A">
        <w:rPr>
          <w:rFonts w:ascii="Cambria" w:hAnsi="Cambria"/>
          <w:b/>
          <w:i/>
          <w:iCs/>
          <w:sz w:val="22"/>
          <w:szCs w:val="22"/>
          <w:lang w:val="en-GB"/>
        </w:rPr>
        <w:t xml:space="preserve">For further details contact us at </w:t>
      </w:r>
      <w:hyperlink r:id="rId7" w:history="1">
        <w:r w:rsidRPr="00442F7A">
          <w:rPr>
            <w:rStyle w:val="Hiperhivatkozs"/>
            <w:rFonts w:ascii="Cambria" w:hAnsi="Cambria"/>
            <w:b/>
            <w:i/>
            <w:iCs/>
            <w:sz w:val="22"/>
            <w:szCs w:val="22"/>
            <w:lang w:val="en-GB"/>
          </w:rPr>
          <w:t>debrecen@nyariegyetem.hu</w:t>
        </w:r>
      </w:hyperlink>
    </w:p>
    <w:p w14:paraId="19D7644E" w14:textId="77777777" w:rsidR="00442F7A" w:rsidRDefault="00442F7A" w:rsidP="00730D56">
      <w:pPr>
        <w:jc w:val="both"/>
        <w:rPr>
          <w:rFonts w:ascii="Cambria" w:hAnsi="Cambria"/>
          <w:b/>
          <w:lang w:val="en-GB"/>
        </w:rPr>
      </w:pPr>
    </w:p>
    <w:p w14:paraId="68FB6B15" w14:textId="1DE8DCA3" w:rsidR="00402F15" w:rsidRDefault="00402F15" w:rsidP="00402F15">
      <w:pPr>
        <w:rPr>
          <w:rFonts w:ascii="Cambria" w:hAnsi="Cambria"/>
          <w:sz w:val="16"/>
          <w:szCs w:val="16"/>
        </w:rPr>
      </w:pPr>
    </w:p>
    <w:p w14:paraId="096513AA" w14:textId="05B007F3" w:rsidR="00442F7A" w:rsidRDefault="00442F7A" w:rsidP="00402F15">
      <w:pPr>
        <w:rPr>
          <w:rFonts w:ascii="Cambria" w:hAnsi="Cambria"/>
          <w:sz w:val="16"/>
          <w:szCs w:val="16"/>
        </w:rPr>
      </w:pPr>
    </w:p>
    <w:p w14:paraId="4D2DA8AD" w14:textId="77777777" w:rsidR="00442F7A" w:rsidRDefault="00442F7A" w:rsidP="00402F15">
      <w:pPr>
        <w:rPr>
          <w:rFonts w:ascii="Cambria" w:hAnsi="Cambria"/>
          <w:sz w:val="16"/>
          <w:szCs w:val="16"/>
        </w:rPr>
      </w:pPr>
    </w:p>
    <w:sectPr w:rsidR="00442F7A" w:rsidSect="005B76BC">
      <w:headerReference w:type="default" r:id="rId8"/>
      <w:footerReference w:type="default" r:id="rId9"/>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B041" w14:textId="77777777" w:rsidR="00B5535E" w:rsidRDefault="00B5535E">
      <w:r>
        <w:separator/>
      </w:r>
    </w:p>
  </w:endnote>
  <w:endnote w:type="continuationSeparator" w:id="0">
    <w:p w14:paraId="39B68988" w14:textId="77777777" w:rsidR="00B5535E" w:rsidRDefault="00B5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6CF2" w14:textId="77777777" w:rsidR="00C7635E" w:rsidRDefault="00F712F2" w:rsidP="00F712F2">
    <w:pPr>
      <w:pStyle w:val="llb"/>
      <w:tabs>
        <w:tab w:val="left" w:pos="708"/>
        <w:tab w:val="left" w:pos="5670"/>
      </w:tabs>
      <w:rPr>
        <w:rFonts w:ascii="Cambria" w:hAnsi="Cambria"/>
        <w:sz w:val="16"/>
        <w:szCs w:val="16"/>
      </w:rPr>
    </w:pPr>
    <w:r>
      <w:rPr>
        <w:rFonts w:ascii="Cambria" w:hAnsi="Cambria"/>
        <w:sz w:val="16"/>
        <w:szCs w:val="16"/>
      </w:rPr>
      <w:t>Contact: Debreceni Nyári Egyetem</w:t>
    </w:r>
    <w:r>
      <w:rPr>
        <w:rFonts w:ascii="Cambria" w:hAnsi="Cambria"/>
        <w:sz w:val="16"/>
        <w:szCs w:val="16"/>
      </w:rPr>
      <w:tab/>
    </w:r>
    <w:r>
      <w:rPr>
        <w:rFonts w:ascii="Cambria" w:hAnsi="Cambria"/>
        <w:sz w:val="16"/>
        <w:szCs w:val="16"/>
      </w:rPr>
      <w:tab/>
      <w:t>Telephone: +36 52 532</w:t>
    </w:r>
    <w:r w:rsidR="00C7635E">
      <w:rPr>
        <w:rFonts w:ascii="Cambria" w:hAnsi="Cambria"/>
        <w:sz w:val="16"/>
        <w:szCs w:val="16"/>
      </w:rPr>
      <w:t> </w:t>
    </w:r>
    <w:r>
      <w:rPr>
        <w:rFonts w:ascii="Cambria" w:hAnsi="Cambria"/>
        <w:sz w:val="16"/>
        <w:szCs w:val="16"/>
      </w:rPr>
      <w:t>594</w:t>
    </w:r>
  </w:p>
  <w:p w14:paraId="2F9B727B" w14:textId="77777777" w:rsidR="00F712F2" w:rsidRDefault="00F712F2" w:rsidP="00F712F2">
    <w:pPr>
      <w:pStyle w:val="llb"/>
      <w:tabs>
        <w:tab w:val="left" w:pos="708"/>
        <w:tab w:val="left" w:pos="5670"/>
      </w:tabs>
      <w:rPr>
        <w:rFonts w:ascii="Cambria" w:hAnsi="Cambria"/>
        <w:i/>
        <w:sz w:val="16"/>
        <w:szCs w:val="16"/>
      </w:rPr>
    </w:pPr>
    <w:r>
      <w:rPr>
        <w:rFonts w:ascii="Cambria" w:hAnsi="Cambria"/>
        <w:sz w:val="16"/>
        <w:szCs w:val="16"/>
      </w:rPr>
      <w:t>H-4010 Debrecen, Pf. 35.</w:t>
    </w:r>
    <w:r>
      <w:rPr>
        <w:rFonts w:ascii="Cambria" w:hAnsi="Cambria"/>
        <w:sz w:val="16"/>
        <w:szCs w:val="16"/>
      </w:rPr>
      <w:tab/>
    </w:r>
    <w:r>
      <w:rPr>
        <w:rFonts w:ascii="Cambria" w:hAnsi="Cambria"/>
        <w:sz w:val="16"/>
        <w:szCs w:val="16"/>
      </w:rPr>
      <w:tab/>
      <w:t>E-mail: debrecen@nyariegyetem.hu</w:t>
    </w:r>
  </w:p>
  <w:p w14:paraId="7983A82E" w14:textId="77777777" w:rsidR="00F712F2" w:rsidRPr="00207694" w:rsidRDefault="00F712F2" w:rsidP="00F712F2">
    <w:pPr>
      <w:pStyle w:val="llb"/>
      <w:tabs>
        <w:tab w:val="clear" w:pos="4536"/>
        <w:tab w:val="left" w:pos="708"/>
        <w:tab w:val="left" w:pos="5670"/>
        <w:tab w:val="left" w:pos="5812"/>
      </w:tabs>
      <w:rPr>
        <w:rFonts w:ascii="Cambria" w:hAnsi="Cambria"/>
        <w:i/>
        <w:sz w:val="16"/>
        <w:szCs w:val="16"/>
      </w:rPr>
    </w:pPr>
    <w:r>
      <w:rPr>
        <w:rFonts w:ascii="Cambria" w:hAnsi="Cambria"/>
        <w:sz w:val="16"/>
        <w:szCs w:val="16"/>
      </w:rPr>
      <w:t xml:space="preserve">Registration Number: </w:t>
    </w:r>
    <w:r w:rsidR="00FA6EA9">
      <w:rPr>
        <w:rFonts w:ascii="Cambria" w:hAnsi="Cambria"/>
        <w:sz w:val="16"/>
        <w:szCs w:val="16"/>
        <w:lang w:val="de-DE"/>
      </w:rPr>
      <w:t>B</w:t>
    </w:r>
    <w:r>
      <w:rPr>
        <w:rFonts w:ascii="Cambria" w:hAnsi="Cambria"/>
        <w:sz w:val="16"/>
        <w:szCs w:val="16"/>
        <w:lang w:val="de-DE"/>
      </w:rPr>
      <w:t>/2020/000</w:t>
    </w:r>
    <w:r w:rsidR="00FA6EA9">
      <w:rPr>
        <w:rFonts w:ascii="Cambria" w:hAnsi="Cambria"/>
        <w:sz w:val="16"/>
        <w:szCs w:val="16"/>
        <w:lang w:val="de-DE"/>
      </w:rPr>
      <w:t>223</w:t>
    </w:r>
    <w:r>
      <w:rPr>
        <w:rFonts w:ascii="Cambria" w:hAnsi="Cambria"/>
        <w:sz w:val="16"/>
        <w:szCs w:val="16"/>
      </w:rPr>
      <w:tab/>
      <w:t>Web: www.nyariegyetem.hu</w:t>
    </w:r>
  </w:p>
  <w:p w14:paraId="4AD7E233" w14:textId="77777777" w:rsidR="00802E0F" w:rsidRDefault="00802E0F" w:rsidP="00F712F2">
    <w:pPr>
      <w:pStyle w:val="llb"/>
    </w:pPr>
  </w:p>
  <w:p w14:paraId="570D912C" w14:textId="77777777" w:rsidR="00F712F2" w:rsidRPr="00F712F2" w:rsidRDefault="00F712F2" w:rsidP="00F712F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F85A" w14:textId="77777777" w:rsidR="00B5535E" w:rsidRDefault="00B5535E">
      <w:r>
        <w:separator/>
      </w:r>
    </w:p>
  </w:footnote>
  <w:footnote w:type="continuationSeparator" w:id="0">
    <w:p w14:paraId="618175B8" w14:textId="77777777" w:rsidR="00B5535E" w:rsidRDefault="00B5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01C3" w14:textId="77777777" w:rsidR="00551549" w:rsidRDefault="00C10BDB" w:rsidP="00551549">
    <w:pPr>
      <w:pStyle w:val="lfej"/>
      <w:spacing w:after="120"/>
      <w:rPr>
        <w:rFonts w:ascii="Cambria" w:hAnsi="Cambria"/>
        <w:b/>
        <w:bCs/>
        <w:sz w:val="36"/>
        <w:szCs w:val="36"/>
      </w:rPr>
    </w:pPr>
    <w:r>
      <w:rPr>
        <w:rFonts w:ascii="Cambria" w:hAnsi="Cambria"/>
        <w:noProof/>
        <w:lang w:val="hu-HU"/>
      </w:rPr>
      <w:drawing>
        <wp:anchor distT="0" distB="0" distL="114300" distR="114300" simplePos="0" relativeHeight="251654656" behindDoc="1" locked="0" layoutInCell="1" allowOverlap="1" wp14:anchorId="695691F8" wp14:editId="392AC204">
          <wp:simplePos x="0" y="0"/>
          <wp:positionH relativeFrom="column">
            <wp:posOffset>-914400</wp:posOffset>
          </wp:positionH>
          <wp:positionV relativeFrom="paragraph">
            <wp:posOffset>4445</wp:posOffset>
          </wp:positionV>
          <wp:extent cx="7569835" cy="11454765"/>
          <wp:effectExtent l="0" t="0" r="0" b="0"/>
          <wp:wrapNone/>
          <wp:docPr id="1" name="Kép 1" descr="Bizipapír temati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zipapír tematik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1145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D610C">
      <w:rPr>
        <w:rFonts w:ascii="Cambria" w:hAnsi="Cambria"/>
        <w:b/>
        <w:bCs/>
        <w:noProof/>
        <w:sz w:val="36"/>
        <w:szCs w:val="36"/>
        <w:lang w:val="hu-HU"/>
      </w:rPr>
      <w:drawing>
        <wp:anchor distT="0" distB="0" distL="114300" distR="114300" simplePos="0" relativeHeight="251658752" behindDoc="0" locked="0" layoutInCell="1" allowOverlap="1" wp14:anchorId="3861F503" wp14:editId="21013A99">
          <wp:simplePos x="0" y="0"/>
          <wp:positionH relativeFrom="column">
            <wp:posOffset>5532755</wp:posOffset>
          </wp:positionH>
          <wp:positionV relativeFrom="paragraph">
            <wp:posOffset>152400</wp:posOffset>
          </wp:positionV>
          <wp:extent cx="504000" cy="504000"/>
          <wp:effectExtent l="0" t="0" r="0" b="0"/>
          <wp:wrapSquare wrapText="bothSides"/>
          <wp:docPr id="3" name="Kép 3" descr="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ics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10C">
      <w:rPr>
        <w:rFonts w:ascii="Cambria" w:hAnsi="Cambria"/>
        <w:b/>
        <w:bCs/>
        <w:noProof/>
        <w:sz w:val="36"/>
        <w:szCs w:val="36"/>
        <w:lang w:val="hu-HU"/>
      </w:rPr>
      <w:drawing>
        <wp:anchor distT="0" distB="0" distL="114300" distR="114300" simplePos="0" relativeHeight="251660800" behindDoc="0" locked="0" layoutInCell="1" allowOverlap="1" wp14:anchorId="4731D680" wp14:editId="5DFEBAF3">
          <wp:simplePos x="0" y="0"/>
          <wp:positionH relativeFrom="column">
            <wp:posOffset>-700405</wp:posOffset>
          </wp:positionH>
          <wp:positionV relativeFrom="paragraph">
            <wp:posOffset>152400</wp:posOffset>
          </wp:positionV>
          <wp:extent cx="561975" cy="619125"/>
          <wp:effectExtent l="0" t="0" r="9525" b="9525"/>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pic:spPr>
              </pic:pic>
            </a:graphicData>
          </a:graphic>
        </wp:anchor>
      </w:drawing>
    </w:r>
    <w:r w:rsidR="00986A1B">
      <w:rPr>
        <w:b/>
        <w:bCs/>
        <w:sz w:val="36"/>
        <w:szCs w:val="36"/>
      </w:rPr>
      <w:br/>
    </w:r>
    <w:r w:rsidR="00551549" w:rsidRPr="00347858">
      <w:rPr>
        <w:rFonts w:ascii="Cambria" w:hAnsi="Cambria"/>
        <w:b/>
        <w:bCs/>
        <w:sz w:val="36"/>
        <w:szCs w:val="36"/>
      </w:rPr>
      <w:t>UNIVERSITY OF DEBRECEN</w:t>
    </w:r>
  </w:p>
  <w:p w14:paraId="7E357CA3" w14:textId="77777777" w:rsidR="00986A1B" w:rsidRDefault="00551549" w:rsidP="00FE6306">
    <w:pPr>
      <w:pStyle w:val="lfej"/>
      <w:rPr>
        <w:rFonts w:ascii="Cambria" w:hAnsi="Cambria"/>
        <w:b/>
        <w:bCs/>
        <w:sz w:val="36"/>
        <w:szCs w:val="36"/>
      </w:rPr>
    </w:pPr>
    <w:r>
      <w:rPr>
        <w:rFonts w:ascii="Cambria" w:hAnsi="Cambria"/>
        <w:b/>
        <w:bCs/>
        <w:sz w:val="36"/>
        <w:szCs w:val="36"/>
      </w:rPr>
      <w:t xml:space="preserve">&amp; </w:t>
    </w:r>
    <w:r w:rsidRPr="003C390F">
      <w:rPr>
        <w:rFonts w:ascii="Cambria" w:hAnsi="Cambria"/>
        <w:b/>
        <w:bCs/>
        <w:sz w:val="36"/>
        <w:szCs w:val="36"/>
      </w:rPr>
      <w:t>DEBRECEN SUMMER SCHOOL</w:t>
    </w:r>
  </w:p>
  <w:p w14:paraId="64FB8182" w14:textId="77777777" w:rsidR="00C22ADE" w:rsidRPr="003C390F" w:rsidRDefault="00C22ADE" w:rsidP="00551549">
    <w:pPr>
      <w:pStyle w:val="lfej"/>
      <w:ind w:firstLine="3402"/>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513"/>
    <w:multiLevelType w:val="hybridMultilevel"/>
    <w:tmpl w:val="7B40B43E"/>
    <w:lvl w:ilvl="0" w:tplc="7BF27AC0">
      <w:start w:val="10"/>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1F402031"/>
    <w:multiLevelType w:val="hybridMultilevel"/>
    <w:tmpl w:val="2F9A97E6"/>
    <w:lvl w:ilvl="0" w:tplc="D7AC5EF4">
      <w:numFmt w:val="bullet"/>
      <w:lvlText w:val="–"/>
      <w:lvlJc w:val="left"/>
      <w:pPr>
        <w:ind w:left="644" w:hanging="360"/>
      </w:pPr>
      <w:rPr>
        <w:rFonts w:ascii="Cambria" w:eastAsia="Times New Roman" w:hAnsi="Cambria"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15:restartNumberingAfterBreak="0">
    <w:nsid w:val="42101193"/>
    <w:multiLevelType w:val="hybridMultilevel"/>
    <w:tmpl w:val="8E76E3EA"/>
    <w:lvl w:ilvl="0" w:tplc="4E2450A0">
      <w:start w:val="11"/>
      <w:numFmt w:val="bullet"/>
      <w:lvlText w:val="–"/>
      <w:lvlJc w:val="left"/>
      <w:pPr>
        <w:ind w:left="644" w:hanging="360"/>
      </w:pPr>
      <w:rPr>
        <w:rFonts w:ascii="Cambria" w:eastAsia="Times New Roman" w:hAnsi="Cambria"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 w15:restartNumberingAfterBreak="0">
    <w:nsid w:val="6D785D08"/>
    <w:multiLevelType w:val="hybridMultilevel"/>
    <w:tmpl w:val="40BE3A70"/>
    <w:lvl w:ilvl="0" w:tplc="4A282E72">
      <w:start w:val="31"/>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26"/>
    <w:rsid w:val="00003FA4"/>
    <w:rsid w:val="00011304"/>
    <w:rsid w:val="00024ECA"/>
    <w:rsid w:val="000307E3"/>
    <w:rsid w:val="00031F07"/>
    <w:rsid w:val="00042C58"/>
    <w:rsid w:val="00050504"/>
    <w:rsid w:val="000543E3"/>
    <w:rsid w:val="00063291"/>
    <w:rsid w:val="00082B54"/>
    <w:rsid w:val="00083F7B"/>
    <w:rsid w:val="000A2BC8"/>
    <w:rsid w:val="000A49B2"/>
    <w:rsid w:val="000A4B55"/>
    <w:rsid w:val="000B14FD"/>
    <w:rsid w:val="000C67F6"/>
    <w:rsid w:val="000C738E"/>
    <w:rsid w:val="000E1F6B"/>
    <w:rsid w:val="000E2B80"/>
    <w:rsid w:val="000E5620"/>
    <w:rsid w:val="001026A7"/>
    <w:rsid w:val="00110AD9"/>
    <w:rsid w:val="00123F0E"/>
    <w:rsid w:val="00127EB8"/>
    <w:rsid w:val="0013539A"/>
    <w:rsid w:val="001358F5"/>
    <w:rsid w:val="00143504"/>
    <w:rsid w:val="00146BD5"/>
    <w:rsid w:val="00153595"/>
    <w:rsid w:val="001653B2"/>
    <w:rsid w:val="001777C9"/>
    <w:rsid w:val="001A160F"/>
    <w:rsid w:val="001A3C45"/>
    <w:rsid w:val="001A623A"/>
    <w:rsid w:val="001B2D09"/>
    <w:rsid w:val="001B61D5"/>
    <w:rsid w:val="001D2726"/>
    <w:rsid w:val="001D4C35"/>
    <w:rsid w:val="001D7445"/>
    <w:rsid w:val="001E4039"/>
    <w:rsid w:val="001F37E5"/>
    <w:rsid w:val="001F3B89"/>
    <w:rsid w:val="001F60D8"/>
    <w:rsid w:val="001F747A"/>
    <w:rsid w:val="00200647"/>
    <w:rsid w:val="002100D9"/>
    <w:rsid w:val="0021079A"/>
    <w:rsid w:val="00211B85"/>
    <w:rsid w:val="00223C3D"/>
    <w:rsid w:val="0022674A"/>
    <w:rsid w:val="002269DB"/>
    <w:rsid w:val="00236CF6"/>
    <w:rsid w:val="00242BEB"/>
    <w:rsid w:val="002524B3"/>
    <w:rsid w:val="002607BF"/>
    <w:rsid w:val="00273BCA"/>
    <w:rsid w:val="002751CA"/>
    <w:rsid w:val="00276B9D"/>
    <w:rsid w:val="0029003A"/>
    <w:rsid w:val="00291D07"/>
    <w:rsid w:val="002922AE"/>
    <w:rsid w:val="00293961"/>
    <w:rsid w:val="002A2E1B"/>
    <w:rsid w:val="002A5150"/>
    <w:rsid w:val="002A51E0"/>
    <w:rsid w:val="002B1A8E"/>
    <w:rsid w:val="002B1B83"/>
    <w:rsid w:val="002B34E2"/>
    <w:rsid w:val="002B4F13"/>
    <w:rsid w:val="002B717D"/>
    <w:rsid w:val="002C0CF7"/>
    <w:rsid w:val="002D1B5F"/>
    <w:rsid w:val="002D588E"/>
    <w:rsid w:val="002E767F"/>
    <w:rsid w:val="00313AED"/>
    <w:rsid w:val="003209DF"/>
    <w:rsid w:val="00322C31"/>
    <w:rsid w:val="0032533F"/>
    <w:rsid w:val="00347858"/>
    <w:rsid w:val="00352E00"/>
    <w:rsid w:val="003552B9"/>
    <w:rsid w:val="00366F87"/>
    <w:rsid w:val="003770CE"/>
    <w:rsid w:val="00380EE9"/>
    <w:rsid w:val="00390091"/>
    <w:rsid w:val="0039108D"/>
    <w:rsid w:val="003954F8"/>
    <w:rsid w:val="003A11AB"/>
    <w:rsid w:val="003C04B1"/>
    <w:rsid w:val="003C390F"/>
    <w:rsid w:val="003D0CFF"/>
    <w:rsid w:val="003D3A19"/>
    <w:rsid w:val="003E1DB3"/>
    <w:rsid w:val="003E5CA2"/>
    <w:rsid w:val="003E7F38"/>
    <w:rsid w:val="003F0565"/>
    <w:rsid w:val="004014B4"/>
    <w:rsid w:val="00402F15"/>
    <w:rsid w:val="00407163"/>
    <w:rsid w:val="0043085B"/>
    <w:rsid w:val="00431E9D"/>
    <w:rsid w:val="004332C2"/>
    <w:rsid w:val="00442F7A"/>
    <w:rsid w:val="004467B6"/>
    <w:rsid w:val="00447D14"/>
    <w:rsid w:val="004526DB"/>
    <w:rsid w:val="00454B4B"/>
    <w:rsid w:val="00460F0A"/>
    <w:rsid w:val="004617F3"/>
    <w:rsid w:val="0047665D"/>
    <w:rsid w:val="004862D0"/>
    <w:rsid w:val="00493EE9"/>
    <w:rsid w:val="004A676A"/>
    <w:rsid w:val="004B0FC5"/>
    <w:rsid w:val="004B3012"/>
    <w:rsid w:val="004C1889"/>
    <w:rsid w:val="004D3A6C"/>
    <w:rsid w:val="004E0C17"/>
    <w:rsid w:val="004E1843"/>
    <w:rsid w:val="004E711E"/>
    <w:rsid w:val="00503345"/>
    <w:rsid w:val="0050368A"/>
    <w:rsid w:val="0052258B"/>
    <w:rsid w:val="00532FA0"/>
    <w:rsid w:val="005459E7"/>
    <w:rsid w:val="00551549"/>
    <w:rsid w:val="00555388"/>
    <w:rsid w:val="00566091"/>
    <w:rsid w:val="00580BEE"/>
    <w:rsid w:val="005931C0"/>
    <w:rsid w:val="005A1C67"/>
    <w:rsid w:val="005A7D9F"/>
    <w:rsid w:val="005B01CD"/>
    <w:rsid w:val="005B5658"/>
    <w:rsid w:val="005B6876"/>
    <w:rsid w:val="005B76BC"/>
    <w:rsid w:val="005C61EB"/>
    <w:rsid w:val="005C7308"/>
    <w:rsid w:val="005D0352"/>
    <w:rsid w:val="005D3F90"/>
    <w:rsid w:val="005E07A1"/>
    <w:rsid w:val="005E0A99"/>
    <w:rsid w:val="005E1E05"/>
    <w:rsid w:val="005E33C2"/>
    <w:rsid w:val="00603CAA"/>
    <w:rsid w:val="00604AC0"/>
    <w:rsid w:val="006137AD"/>
    <w:rsid w:val="00616956"/>
    <w:rsid w:val="0063383F"/>
    <w:rsid w:val="00641150"/>
    <w:rsid w:val="0064234A"/>
    <w:rsid w:val="006447FF"/>
    <w:rsid w:val="00645CE6"/>
    <w:rsid w:val="0065510E"/>
    <w:rsid w:val="0067553A"/>
    <w:rsid w:val="00675832"/>
    <w:rsid w:val="00675A1B"/>
    <w:rsid w:val="00681A33"/>
    <w:rsid w:val="00684290"/>
    <w:rsid w:val="0069079D"/>
    <w:rsid w:val="006919A6"/>
    <w:rsid w:val="00692BCB"/>
    <w:rsid w:val="006958EB"/>
    <w:rsid w:val="00695A5F"/>
    <w:rsid w:val="006A52E1"/>
    <w:rsid w:val="006A6ABE"/>
    <w:rsid w:val="006A7B34"/>
    <w:rsid w:val="006B099B"/>
    <w:rsid w:val="006B74F0"/>
    <w:rsid w:val="006C69BF"/>
    <w:rsid w:val="006D3367"/>
    <w:rsid w:val="006D7423"/>
    <w:rsid w:val="006E5BF4"/>
    <w:rsid w:val="006F5006"/>
    <w:rsid w:val="006F5CA7"/>
    <w:rsid w:val="00710A0E"/>
    <w:rsid w:val="0071128A"/>
    <w:rsid w:val="00721DCC"/>
    <w:rsid w:val="00730D56"/>
    <w:rsid w:val="007612FD"/>
    <w:rsid w:val="0077104E"/>
    <w:rsid w:val="007731A8"/>
    <w:rsid w:val="00787134"/>
    <w:rsid w:val="00792E72"/>
    <w:rsid w:val="0079696C"/>
    <w:rsid w:val="007A0EA9"/>
    <w:rsid w:val="007A293B"/>
    <w:rsid w:val="007A49BD"/>
    <w:rsid w:val="007A4E5C"/>
    <w:rsid w:val="007A69D5"/>
    <w:rsid w:val="007A6F40"/>
    <w:rsid w:val="007B7AF7"/>
    <w:rsid w:val="007C226D"/>
    <w:rsid w:val="007C5928"/>
    <w:rsid w:val="007E0404"/>
    <w:rsid w:val="007E0759"/>
    <w:rsid w:val="007F45FE"/>
    <w:rsid w:val="008023F5"/>
    <w:rsid w:val="00802E0F"/>
    <w:rsid w:val="008058BA"/>
    <w:rsid w:val="00806507"/>
    <w:rsid w:val="008074BF"/>
    <w:rsid w:val="008145FC"/>
    <w:rsid w:val="00822675"/>
    <w:rsid w:val="00823812"/>
    <w:rsid w:val="008339CB"/>
    <w:rsid w:val="00833A3E"/>
    <w:rsid w:val="00833BA7"/>
    <w:rsid w:val="00846146"/>
    <w:rsid w:val="00852352"/>
    <w:rsid w:val="00861F6A"/>
    <w:rsid w:val="00863DF7"/>
    <w:rsid w:val="00870B15"/>
    <w:rsid w:val="00872C26"/>
    <w:rsid w:val="00874ACE"/>
    <w:rsid w:val="008764CF"/>
    <w:rsid w:val="00881B02"/>
    <w:rsid w:val="0088364D"/>
    <w:rsid w:val="00885C6A"/>
    <w:rsid w:val="008A55E8"/>
    <w:rsid w:val="008B0099"/>
    <w:rsid w:val="008B0E7C"/>
    <w:rsid w:val="008B47F1"/>
    <w:rsid w:val="008B532C"/>
    <w:rsid w:val="008B74E2"/>
    <w:rsid w:val="008C04FB"/>
    <w:rsid w:val="008C4A46"/>
    <w:rsid w:val="008C4C01"/>
    <w:rsid w:val="008D3CB6"/>
    <w:rsid w:val="008D5E7B"/>
    <w:rsid w:val="008D7361"/>
    <w:rsid w:val="008E06DE"/>
    <w:rsid w:val="008F5AE5"/>
    <w:rsid w:val="008F5F41"/>
    <w:rsid w:val="00905B85"/>
    <w:rsid w:val="00917BAD"/>
    <w:rsid w:val="00923C0D"/>
    <w:rsid w:val="00924C33"/>
    <w:rsid w:val="00927841"/>
    <w:rsid w:val="00930E72"/>
    <w:rsid w:val="0093474E"/>
    <w:rsid w:val="009370ED"/>
    <w:rsid w:val="00944DE1"/>
    <w:rsid w:val="00966D95"/>
    <w:rsid w:val="00967D43"/>
    <w:rsid w:val="0097044A"/>
    <w:rsid w:val="00973A2A"/>
    <w:rsid w:val="00977851"/>
    <w:rsid w:val="00986A1B"/>
    <w:rsid w:val="00990B3D"/>
    <w:rsid w:val="009911D7"/>
    <w:rsid w:val="00991B4E"/>
    <w:rsid w:val="00992F9B"/>
    <w:rsid w:val="009952B3"/>
    <w:rsid w:val="009975F8"/>
    <w:rsid w:val="009A0B50"/>
    <w:rsid w:val="009A1374"/>
    <w:rsid w:val="009B1BD2"/>
    <w:rsid w:val="009C10C6"/>
    <w:rsid w:val="009C31F6"/>
    <w:rsid w:val="009E0512"/>
    <w:rsid w:val="009E28CB"/>
    <w:rsid w:val="00A029DB"/>
    <w:rsid w:val="00A05E1E"/>
    <w:rsid w:val="00A150F0"/>
    <w:rsid w:val="00A24346"/>
    <w:rsid w:val="00A54971"/>
    <w:rsid w:val="00A55366"/>
    <w:rsid w:val="00A55672"/>
    <w:rsid w:val="00A55855"/>
    <w:rsid w:val="00A569AC"/>
    <w:rsid w:val="00A664A5"/>
    <w:rsid w:val="00A70636"/>
    <w:rsid w:val="00A7403A"/>
    <w:rsid w:val="00A76397"/>
    <w:rsid w:val="00A87E0B"/>
    <w:rsid w:val="00AA1346"/>
    <w:rsid w:val="00AA312E"/>
    <w:rsid w:val="00AA6125"/>
    <w:rsid w:val="00AA71F4"/>
    <w:rsid w:val="00AB024C"/>
    <w:rsid w:val="00AB30F5"/>
    <w:rsid w:val="00AB38FB"/>
    <w:rsid w:val="00AB57B2"/>
    <w:rsid w:val="00AC20C0"/>
    <w:rsid w:val="00AC7175"/>
    <w:rsid w:val="00AD05B8"/>
    <w:rsid w:val="00AD0D49"/>
    <w:rsid w:val="00AD10DC"/>
    <w:rsid w:val="00AE27BF"/>
    <w:rsid w:val="00AE5ED6"/>
    <w:rsid w:val="00B02DE1"/>
    <w:rsid w:val="00B03109"/>
    <w:rsid w:val="00B03B21"/>
    <w:rsid w:val="00B12749"/>
    <w:rsid w:val="00B15BE8"/>
    <w:rsid w:val="00B16CE5"/>
    <w:rsid w:val="00B32D4B"/>
    <w:rsid w:val="00B36BA8"/>
    <w:rsid w:val="00B46CC9"/>
    <w:rsid w:val="00B479B0"/>
    <w:rsid w:val="00B50147"/>
    <w:rsid w:val="00B529CE"/>
    <w:rsid w:val="00B5535E"/>
    <w:rsid w:val="00B57947"/>
    <w:rsid w:val="00B6567C"/>
    <w:rsid w:val="00B714A6"/>
    <w:rsid w:val="00B81001"/>
    <w:rsid w:val="00B835F1"/>
    <w:rsid w:val="00B91D53"/>
    <w:rsid w:val="00BA7CC5"/>
    <w:rsid w:val="00BB6E28"/>
    <w:rsid w:val="00BC7B81"/>
    <w:rsid w:val="00BD5D0A"/>
    <w:rsid w:val="00BE244D"/>
    <w:rsid w:val="00BE5D01"/>
    <w:rsid w:val="00BF1CE6"/>
    <w:rsid w:val="00BF5D9D"/>
    <w:rsid w:val="00BF6E6A"/>
    <w:rsid w:val="00C04FE8"/>
    <w:rsid w:val="00C10BDB"/>
    <w:rsid w:val="00C10D48"/>
    <w:rsid w:val="00C22ADE"/>
    <w:rsid w:val="00C2505B"/>
    <w:rsid w:val="00C27C5E"/>
    <w:rsid w:val="00C30165"/>
    <w:rsid w:val="00C44A36"/>
    <w:rsid w:val="00C468B1"/>
    <w:rsid w:val="00C46BC6"/>
    <w:rsid w:val="00C517CA"/>
    <w:rsid w:val="00C54D06"/>
    <w:rsid w:val="00C575D4"/>
    <w:rsid w:val="00C67812"/>
    <w:rsid w:val="00C7134E"/>
    <w:rsid w:val="00C7635E"/>
    <w:rsid w:val="00C772A5"/>
    <w:rsid w:val="00C803E2"/>
    <w:rsid w:val="00C94631"/>
    <w:rsid w:val="00CB1EB1"/>
    <w:rsid w:val="00CB2745"/>
    <w:rsid w:val="00CC1CD3"/>
    <w:rsid w:val="00CC685F"/>
    <w:rsid w:val="00CD0CDA"/>
    <w:rsid w:val="00CE774F"/>
    <w:rsid w:val="00CF1279"/>
    <w:rsid w:val="00CF1420"/>
    <w:rsid w:val="00D0085E"/>
    <w:rsid w:val="00D01911"/>
    <w:rsid w:val="00D030E2"/>
    <w:rsid w:val="00D114BF"/>
    <w:rsid w:val="00D1692A"/>
    <w:rsid w:val="00D250EF"/>
    <w:rsid w:val="00D31B30"/>
    <w:rsid w:val="00D34373"/>
    <w:rsid w:val="00D36C34"/>
    <w:rsid w:val="00D46DF4"/>
    <w:rsid w:val="00D51D09"/>
    <w:rsid w:val="00D61886"/>
    <w:rsid w:val="00D63385"/>
    <w:rsid w:val="00D70EE2"/>
    <w:rsid w:val="00D8448A"/>
    <w:rsid w:val="00D876CA"/>
    <w:rsid w:val="00D93395"/>
    <w:rsid w:val="00DA3F61"/>
    <w:rsid w:val="00DA7D27"/>
    <w:rsid w:val="00DC055B"/>
    <w:rsid w:val="00DC56AA"/>
    <w:rsid w:val="00DC71E1"/>
    <w:rsid w:val="00DC7BF8"/>
    <w:rsid w:val="00DD165F"/>
    <w:rsid w:val="00DD4ADE"/>
    <w:rsid w:val="00DD610C"/>
    <w:rsid w:val="00DE12A9"/>
    <w:rsid w:val="00DE44E6"/>
    <w:rsid w:val="00DE74C0"/>
    <w:rsid w:val="00DE76D3"/>
    <w:rsid w:val="00DE7B8B"/>
    <w:rsid w:val="00E00008"/>
    <w:rsid w:val="00E22401"/>
    <w:rsid w:val="00E2327D"/>
    <w:rsid w:val="00E25DD5"/>
    <w:rsid w:val="00E26EF2"/>
    <w:rsid w:val="00E5290A"/>
    <w:rsid w:val="00E574CB"/>
    <w:rsid w:val="00E72D05"/>
    <w:rsid w:val="00E879A9"/>
    <w:rsid w:val="00EA0C46"/>
    <w:rsid w:val="00EA2CA9"/>
    <w:rsid w:val="00EB1ADC"/>
    <w:rsid w:val="00EB3C43"/>
    <w:rsid w:val="00EB49A6"/>
    <w:rsid w:val="00EB7BF2"/>
    <w:rsid w:val="00ED26BA"/>
    <w:rsid w:val="00EE588D"/>
    <w:rsid w:val="00EF4308"/>
    <w:rsid w:val="00F05877"/>
    <w:rsid w:val="00F2227E"/>
    <w:rsid w:val="00F2345E"/>
    <w:rsid w:val="00F35EEB"/>
    <w:rsid w:val="00F458F2"/>
    <w:rsid w:val="00F46D14"/>
    <w:rsid w:val="00F47DBD"/>
    <w:rsid w:val="00F66B89"/>
    <w:rsid w:val="00F7104E"/>
    <w:rsid w:val="00F712F2"/>
    <w:rsid w:val="00F749A8"/>
    <w:rsid w:val="00F76E34"/>
    <w:rsid w:val="00F840C5"/>
    <w:rsid w:val="00F914F7"/>
    <w:rsid w:val="00F92396"/>
    <w:rsid w:val="00FA029C"/>
    <w:rsid w:val="00FA2126"/>
    <w:rsid w:val="00FA27F2"/>
    <w:rsid w:val="00FA299A"/>
    <w:rsid w:val="00FA3E3C"/>
    <w:rsid w:val="00FA59F4"/>
    <w:rsid w:val="00FA6EA9"/>
    <w:rsid w:val="00FB7D76"/>
    <w:rsid w:val="00FC00C5"/>
    <w:rsid w:val="00FC100F"/>
    <w:rsid w:val="00FD3B35"/>
    <w:rsid w:val="00FD3DA7"/>
    <w:rsid w:val="00FE2607"/>
    <w:rsid w:val="00FE3681"/>
    <w:rsid w:val="00FE4194"/>
    <w:rsid w:val="00FE4483"/>
    <w:rsid w:val="00FE6306"/>
    <w:rsid w:val="00FF67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26096"/>
  <w15:docId w15:val="{A7C9F3BA-3C9D-48DC-AC8E-99F4E104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03B21"/>
    <w:rPr>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EA0C46"/>
    <w:pPr>
      <w:tabs>
        <w:tab w:val="center" w:pos="4536"/>
        <w:tab w:val="right" w:pos="9072"/>
      </w:tabs>
    </w:pPr>
  </w:style>
  <w:style w:type="paragraph" w:styleId="llb">
    <w:name w:val="footer"/>
    <w:basedOn w:val="Norml"/>
    <w:link w:val="llbChar"/>
    <w:uiPriority w:val="99"/>
    <w:rsid w:val="00EA0C46"/>
    <w:pPr>
      <w:tabs>
        <w:tab w:val="center" w:pos="4536"/>
        <w:tab w:val="right" w:pos="9072"/>
      </w:tabs>
    </w:pPr>
    <w:rPr>
      <w:sz w:val="24"/>
      <w:szCs w:val="24"/>
      <w:lang w:val="hu-HU"/>
    </w:rPr>
  </w:style>
  <w:style w:type="paragraph" w:styleId="Szvegtrzs">
    <w:name w:val="Body Text"/>
    <w:basedOn w:val="Norml"/>
    <w:rsid w:val="00B03B21"/>
    <w:pPr>
      <w:spacing w:after="160"/>
    </w:pPr>
  </w:style>
  <w:style w:type="paragraph" w:styleId="Szvegtrzsbehzssal2">
    <w:name w:val="Body Text Indent 2"/>
    <w:basedOn w:val="Norml"/>
    <w:link w:val="Szvegtrzsbehzssal2Char"/>
    <w:rsid w:val="00B03B21"/>
    <w:pPr>
      <w:spacing w:line="260" w:lineRule="exact"/>
      <w:ind w:left="142" w:hanging="142"/>
    </w:pPr>
    <w:rPr>
      <w:rFonts w:ascii="Helvetica" w:hAnsi="Helvetica"/>
      <w:sz w:val="18"/>
    </w:rPr>
  </w:style>
  <w:style w:type="character" w:customStyle="1" w:styleId="llbChar">
    <w:name w:val="Élőláb Char"/>
    <w:link w:val="llb"/>
    <w:uiPriority w:val="99"/>
    <w:rsid w:val="00B03B21"/>
    <w:rPr>
      <w:sz w:val="24"/>
      <w:szCs w:val="24"/>
      <w:lang w:val="hu-HU" w:eastAsia="hu-HU" w:bidi="ar-SA"/>
    </w:rPr>
  </w:style>
  <w:style w:type="character" w:styleId="Hiperhivatkozs">
    <w:name w:val="Hyperlink"/>
    <w:rsid w:val="00710A0E"/>
    <w:rPr>
      <w:color w:val="0000FF"/>
      <w:u w:val="single"/>
    </w:rPr>
  </w:style>
  <w:style w:type="character" w:customStyle="1" w:styleId="Szvegtrzsbehzssal2Char">
    <w:name w:val="Szövegtörzs behúzással 2 Char"/>
    <w:link w:val="Szvegtrzsbehzssal2"/>
    <w:rsid w:val="008B532C"/>
    <w:rPr>
      <w:rFonts w:ascii="Helvetica" w:hAnsi="Helvetica"/>
      <w:sz w:val="18"/>
      <w:lang w:val="en-US"/>
    </w:rPr>
  </w:style>
  <w:style w:type="paragraph" w:styleId="Buborkszveg">
    <w:name w:val="Balloon Text"/>
    <w:basedOn w:val="Norml"/>
    <w:link w:val="BuborkszvegChar"/>
    <w:rsid w:val="005D3F90"/>
    <w:rPr>
      <w:rFonts w:ascii="Tahoma" w:hAnsi="Tahoma" w:cs="Tahoma"/>
      <w:sz w:val="16"/>
      <w:szCs w:val="16"/>
    </w:rPr>
  </w:style>
  <w:style w:type="character" w:customStyle="1" w:styleId="BuborkszvegChar">
    <w:name w:val="Buborékszöveg Char"/>
    <w:basedOn w:val="Bekezdsalapbettpusa"/>
    <w:link w:val="Buborkszveg"/>
    <w:rsid w:val="005D3F90"/>
    <w:rPr>
      <w:rFonts w:ascii="Tahoma" w:hAnsi="Tahoma" w:cs="Tahoma"/>
      <w:sz w:val="16"/>
      <w:szCs w:val="16"/>
      <w:lang w:val="en-US"/>
    </w:rPr>
  </w:style>
  <w:style w:type="paragraph" w:styleId="Listaszerbekezds">
    <w:name w:val="List Paragraph"/>
    <w:basedOn w:val="Norml"/>
    <w:uiPriority w:val="34"/>
    <w:qFormat/>
    <w:rsid w:val="00787134"/>
    <w:pPr>
      <w:ind w:left="720"/>
      <w:contextualSpacing/>
    </w:pPr>
  </w:style>
  <w:style w:type="character" w:styleId="Feloldatlanmegemlts">
    <w:name w:val="Unresolved Mention"/>
    <w:basedOn w:val="Bekezdsalapbettpusa"/>
    <w:uiPriority w:val="99"/>
    <w:semiHidden/>
    <w:unhideWhenUsed/>
    <w:rsid w:val="00442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recen@nyariegyetem.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3436</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a</Company>
  <LinksUpToDate>false</LinksUpToDate>
  <CharactersWithSpaces>3926</CharactersWithSpaces>
  <SharedDoc>false</SharedDoc>
  <HLinks>
    <vt:vector size="6" baseType="variant">
      <vt:variant>
        <vt:i4>4325503</vt:i4>
      </vt:variant>
      <vt:variant>
        <vt:i4>0</vt:i4>
      </vt:variant>
      <vt:variant>
        <vt:i4>0</vt:i4>
      </vt:variant>
      <vt:variant>
        <vt:i4>5</vt:i4>
      </vt:variant>
      <vt:variant>
        <vt:lpwstr>mailto:debrecen@nyariegyetem.hu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kulcsi</dc:creator>
  <cp:lastModifiedBy>Szafkó Péter</cp:lastModifiedBy>
  <cp:revision>2</cp:revision>
  <cp:lastPrinted>2023-11-15T09:43:00Z</cp:lastPrinted>
  <dcterms:created xsi:type="dcterms:W3CDTF">2026-03-15T15:58:00Z</dcterms:created>
  <dcterms:modified xsi:type="dcterms:W3CDTF">2026-03-15T15:58:00Z</dcterms:modified>
</cp:coreProperties>
</file>